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6F" w:rsidRPr="00F96E42" w:rsidRDefault="0022536F" w:rsidP="0022536F">
      <w:pPr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96E42">
        <w:rPr>
          <w:rFonts w:ascii="Arial" w:hAnsi="Arial" w:cs="Arial"/>
          <w:b/>
          <w:i/>
          <w:sz w:val="22"/>
          <w:szCs w:val="22"/>
        </w:rPr>
        <w:t xml:space="preserve">Plan de curso </w:t>
      </w:r>
      <w:r w:rsidR="009F4F77" w:rsidRPr="00F96E42">
        <w:rPr>
          <w:rFonts w:ascii="Arial" w:hAnsi="Arial" w:cs="Arial"/>
          <w:b/>
          <w:i/>
          <w:sz w:val="22"/>
          <w:szCs w:val="22"/>
        </w:rPr>
        <w:t xml:space="preserve">FUNCION </w:t>
      </w:r>
      <w:r w:rsidR="00610572" w:rsidRPr="00F96E42">
        <w:rPr>
          <w:rFonts w:ascii="Arial" w:hAnsi="Arial" w:cs="Arial"/>
          <w:b/>
          <w:i/>
          <w:sz w:val="22"/>
          <w:szCs w:val="22"/>
        </w:rPr>
        <w:t>PÚBLICA</w:t>
      </w:r>
      <w:r w:rsidR="009F4F77" w:rsidRPr="00F96E42">
        <w:rPr>
          <w:rFonts w:ascii="Arial" w:hAnsi="Arial" w:cs="Arial"/>
          <w:b/>
          <w:i/>
          <w:sz w:val="22"/>
          <w:szCs w:val="22"/>
        </w:rPr>
        <w:t xml:space="preserve">  </w:t>
      </w:r>
      <w:r w:rsidRPr="00F96E42">
        <w:rPr>
          <w:rFonts w:ascii="Arial" w:hAnsi="Arial" w:cs="Arial"/>
          <w:b/>
          <w:i/>
          <w:sz w:val="22"/>
          <w:szCs w:val="22"/>
        </w:rPr>
        <w:t>Sílabo-</w:t>
      </w:r>
    </w:p>
    <w:p w:rsidR="0022536F" w:rsidRPr="00F96E42" w:rsidRDefault="0022536F" w:rsidP="0022536F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418"/>
        <w:gridCol w:w="1559"/>
        <w:gridCol w:w="1417"/>
        <w:gridCol w:w="1701"/>
      </w:tblGrid>
      <w:tr w:rsidR="0022536F" w:rsidRPr="00F96E42" w:rsidTr="00F96E42">
        <w:trPr>
          <w:trHeight w:val="1347"/>
        </w:trPr>
        <w:tc>
          <w:tcPr>
            <w:tcW w:w="6379" w:type="dxa"/>
            <w:vAlign w:val="center"/>
          </w:tcPr>
          <w:p w:rsidR="0022536F" w:rsidRPr="00F96E42" w:rsidRDefault="0022536F" w:rsidP="0022536F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418" w:type="dxa"/>
            <w:vAlign w:val="center"/>
          </w:tcPr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b. Nro. Créditos</w:t>
            </w:r>
          </w:p>
        </w:tc>
        <w:tc>
          <w:tcPr>
            <w:tcW w:w="1559" w:type="dxa"/>
            <w:vAlign w:val="center"/>
          </w:tcPr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c. Código</w:t>
            </w:r>
          </w:p>
        </w:tc>
        <w:tc>
          <w:tcPr>
            <w:tcW w:w="1417" w:type="dxa"/>
            <w:vAlign w:val="center"/>
          </w:tcPr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 xml:space="preserve">d. Horas de trabajo directo con el docente </w:t>
            </w:r>
          </w:p>
        </w:tc>
        <w:tc>
          <w:tcPr>
            <w:tcW w:w="1701" w:type="dxa"/>
            <w:vAlign w:val="center"/>
          </w:tcPr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e. Horas de trabajo autónomo del estudiante</w:t>
            </w:r>
          </w:p>
        </w:tc>
      </w:tr>
      <w:tr w:rsidR="0022536F" w:rsidRPr="00F96E42" w:rsidTr="00E16A08">
        <w:tc>
          <w:tcPr>
            <w:tcW w:w="6379" w:type="dxa"/>
          </w:tcPr>
          <w:p w:rsidR="0022536F" w:rsidRPr="00F96E42" w:rsidRDefault="009F4F77" w:rsidP="009F4F77">
            <w:pPr>
              <w:jc w:val="center"/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color w:val="A6A6A6"/>
                <w:sz w:val="22"/>
                <w:szCs w:val="22"/>
              </w:rPr>
              <w:t>F</w:t>
            </w:r>
            <w:r w:rsidR="00F63ADB" w:rsidRPr="00F96E42">
              <w:rPr>
                <w:rFonts w:ascii="Arial" w:hAnsi="Arial" w:cs="Arial"/>
                <w:color w:val="A6A6A6"/>
                <w:sz w:val="22"/>
                <w:szCs w:val="22"/>
              </w:rPr>
              <w:t>unción Pública</w:t>
            </w:r>
          </w:p>
        </w:tc>
        <w:tc>
          <w:tcPr>
            <w:tcW w:w="1418" w:type="dxa"/>
          </w:tcPr>
          <w:p w:rsidR="0022536F" w:rsidRPr="00F96E42" w:rsidRDefault="00655D6D" w:rsidP="00E16A08">
            <w:pPr>
              <w:jc w:val="center"/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color w:val="A6A6A6"/>
                <w:sz w:val="22"/>
                <w:szCs w:val="22"/>
              </w:rPr>
              <w:t>3</w:t>
            </w:r>
            <w:r w:rsidR="001B376C" w:rsidRPr="00F96E42">
              <w:rPr>
                <w:rFonts w:ascii="Arial" w:hAnsi="Arial" w:cs="Arial"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1417" w:type="dxa"/>
          </w:tcPr>
          <w:p w:rsidR="0022536F" w:rsidRPr="00F96E42" w:rsidRDefault="00F96E42" w:rsidP="00E16A08">
            <w:pPr>
              <w:jc w:val="center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22536F" w:rsidRPr="00F96E42" w:rsidRDefault="00F96E42" w:rsidP="00E16A08">
            <w:pPr>
              <w:jc w:val="center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  <w:sz w:val="22"/>
                <w:szCs w:val="22"/>
              </w:rPr>
              <w:t>129</w:t>
            </w:r>
          </w:p>
        </w:tc>
      </w:tr>
    </w:tbl>
    <w:p w:rsidR="0022536F" w:rsidRPr="00F96E42" w:rsidRDefault="0022536F" w:rsidP="0022536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6804"/>
        <w:gridCol w:w="2268"/>
      </w:tblGrid>
      <w:tr w:rsidR="0022536F" w:rsidRPr="00F96E42" w:rsidTr="00E16A08">
        <w:tc>
          <w:tcPr>
            <w:tcW w:w="3402" w:type="dxa"/>
            <w:gridSpan w:val="2"/>
            <w:vAlign w:val="center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f. Del nivel</w:t>
            </w:r>
          </w:p>
        </w:tc>
        <w:tc>
          <w:tcPr>
            <w:tcW w:w="6804" w:type="dxa"/>
            <w:vAlign w:val="center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g. Asignaturas pre-requisitos</w:t>
            </w:r>
          </w:p>
        </w:tc>
        <w:tc>
          <w:tcPr>
            <w:tcW w:w="2268" w:type="dxa"/>
            <w:vAlign w:val="center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h. Código</w:t>
            </w:r>
          </w:p>
        </w:tc>
      </w:tr>
      <w:tr w:rsidR="0022536F" w:rsidRPr="00F96E42" w:rsidTr="00E16A08">
        <w:tc>
          <w:tcPr>
            <w:tcW w:w="255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Técnico profesional</w:t>
            </w:r>
          </w:p>
        </w:tc>
        <w:tc>
          <w:tcPr>
            <w:tcW w:w="850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22536F" w:rsidRPr="00F96E42" w:rsidRDefault="00DA0FAA" w:rsidP="00E16A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Introducción a la Administración Pública</w:t>
            </w:r>
          </w:p>
        </w:tc>
        <w:tc>
          <w:tcPr>
            <w:tcW w:w="2268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</w:tr>
      <w:tr w:rsidR="0022536F" w:rsidRPr="00F96E42" w:rsidTr="00E16A08">
        <w:tc>
          <w:tcPr>
            <w:tcW w:w="255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Tecnológico</w:t>
            </w:r>
          </w:p>
        </w:tc>
        <w:tc>
          <w:tcPr>
            <w:tcW w:w="850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</w:tr>
      <w:tr w:rsidR="0022536F" w:rsidRPr="00F96E42" w:rsidTr="00E16A08">
        <w:tc>
          <w:tcPr>
            <w:tcW w:w="255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Profesional</w:t>
            </w:r>
          </w:p>
        </w:tc>
        <w:tc>
          <w:tcPr>
            <w:tcW w:w="850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072"/>
      </w:tblGrid>
      <w:tr w:rsidR="0022536F" w:rsidRPr="00F96E42" w:rsidTr="00E16A08">
        <w:tc>
          <w:tcPr>
            <w:tcW w:w="3402" w:type="dxa"/>
          </w:tcPr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i. Corresponde al programa académico</w:t>
            </w:r>
          </w:p>
        </w:tc>
        <w:tc>
          <w:tcPr>
            <w:tcW w:w="907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ADMINISTRACION PUBLICA</w:t>
            </w:r>
          </w:p>
        </w:tc>
      </w:tr>
      <w:tr w:rsidR="0022536F" w:rsidRPr="00F96E42" w:rsidTr="00E16A08">
        <w:tc>
          <w:tcPr>
            <w:tcW w:w="3402" w:type="dxa"/>
          </w:tcPr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j. Unidad académica que oferta la asignatura</w:t>
            </w:r>
          </w:p>
        </w:tc>
        <w:tc>
          <w:tcPr>
            <w:tcW w:w="9072" w:type="dxa"/>
          </w:tcPr>
          <w:p w:rsidR="0022536F" w:rsidRPr="00F96E42" w:rsidRDefault="00A03AC7" w:rsidP="00E16A08">
            <w:pPr>
              <w:jc w:val="center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  <w:sz w:val="22"/>
                <w:szCs w:val="22"/>
              </w:rPr>
              <w:t>Administración Pública</w:t>
            </w:r>
          </w:p>
        </w:tc>
      </w:tr>
      <w:tr w:rsidR="0022536F" w:rsidRPr="00F96E42" w:rsidTr="00E16A08">
        <w:tc>
          <w:tcPr>
            <w:tcW w:w="3402" w:type="dxa"/>
          </w:tcPr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k. Correo electrónico de la unidad que oferta</w:t>
            </w:r>
          </w:p>
        </w:tc>
        <w:tc>
          <w:tcPr>
            <w:tcW w:w="9072" w:type="dxa"/>
          </w:tcPr>
          <w:p w:rsidR="0022536F" w:rsidRPr="00F96E42" w:rsidRDefault="00A87C51" w:rsidP="00E16A08">
            <w:pPr>
              <w:jc w:val="center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color w:val="A6A6A6"/>
                <w:sz w:val="22"/>
                <w:szCs w:val="22"/>
              </w:rPr>
              <w:t>Luis_cruz@cun.edu.co</w:t>
            </w:r>
          </w:p>
        </w:tc>
      </w:tr>
    </w:tbl>
    <w:p w:rsidR="002B00F1" w:rsidRDefault="002B00F1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B00F1" w:rsidRDefault="002B00F1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B00F1" w:rsidRDefault="002B00F1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>l. Perfil académico del docente – tutor:</w:t>
      </w: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B00F1" w:rsidRDefault="002B00F1" w:rsidP="002B00F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Administrador Publico, Economista, </w:t>
      </w:r>
      <w:r w:rsidRPr="00722540">
        <w:rPr>
          <w:rFonts w:ascii="Arial" w:hAnsi="Arial" w:cs="Arial"/>
        </w:rPr>
        <w:t>Abogado Especializado</w:t>
      </w:r>
      <w:r>
        <w:rPr>
          <w:rFonts w:ascii="Arial" w:hAnsi="Arial" w:cs="Arial"/>
        </w:rPr>
        <w:t xml:space="preserve"> en temas relacionados con la gestión y función pública.</w:t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 xml:space="preserve"> </w:t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>m. Importancia de esta asignatura en el proceso de formación:</w:t>
      </w:r>
    </w:p>
    <w:p w:rsidR="0022536F" w:rsidRPr="00F96E42" w:rsidRDefault="0022536F" w:rsidP="00E470FE">
      <w:pPr>
        <w:jc w:val="both"/>
        <w:rPr>
          <w:rFonts w:ascii="Arial" w:hAnsi="Arial" w:cs="Arial"/>
          <w:b/>
          <w:sz w:val="22"/>
          <w:szCs w:val="22"/>
        </w:rPr>
      </w:pPr>
    </w:p>
    <w:p w:rsidR="009F4F77" w:rsidRPr="00F96E42" w:rsidRDefault="009F4F77" w:rsidP="002B00F1">
      <w:pPr>
        <w:suppressAutoHyphens w:val="0"/>
        <w:spacing w:before="100" w:beforeAutospacing="1" w:after="100" w:afterAutospacing="1" w:line="184" w:lineRule="atLeast"/>
        <w:ind w:left="708"/>
        <w:jc w:val="both"/>
        <w:rPr>
          <w:rFonts w:ascii="Arial" w:hAnsi="Arial" w:cs="Arial"/>
          <w:sz w:val="22"/>
          <w:szCs w:val="22"/>
          <w:lang w:eastAsia="es-ES"/>
        </w:rPr>
      </w:pPr>
      <w:r w:rsidRPr="00F96E42">
        <w:rPr>
          <w:rFonts w:ascii="Arial" w:hAnsi="Arial" w:cs="Arial"/>
          <w:sz w:val="22"/>
          <w:szCs w:val="22"/>
          <w:lang w:eastAsia="es-ES"/>
        </w:rPr>
        <w:t>La Función Pública estudia el conjunto de normas de derecho que regulan la relación que existe entre las administraciones públicas y aquellas personas que, independientemente de su vínculo jurídico, prestan sus servicios dentro de éstas.</w:t>
      </w:r>
    </w:p>
    <w:p w:rsidR="00E470FE" w:rsidRPr="00F96E42" w:rsidRDefault="009F4F77" w:rsidP="002B00F1">
      <w:pPr>
        <w:suppressAutoHyphens w:val="0"/>
        <w:spacing w:before="100" w:beforeAutospacing="1" w:after="100" w:afterAutospacing="1" w:line="184" w:lineRule="atLeast"/>
        <w:ind w:left="708"/>
        <w:jc w:val="both"/>
        <w:rPr>
          <w:rFonts w:ascii="Arial" w:hAnsi="Arial" w:cs="Arial"/>
          <w:sz w:val="22"/>
          <w:szCs w:val="22"/>
          <w:lang w:eastAsia="es-ES"/>
        </w:rPr>
      </w:pPr>
      <w:r w:rsidRPr="00F96E42">
        <w:rPr>
          <w:rFonts w:ascii="Arial" w:hAnsi="Arial" w:cs="Arial"/>
          <w:sz w:val="22"/>
          <w:szCs w:val="22"/>
          <w:lang w:eastAsia="es-ES"/>
        </w:rPr>
        <w:t>También se ocupa de las técnicas aplicables al proceso de planificación y gestión de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>l</w:t>
      </w:r>
      <w:r w:rsidRPr="00F96E42">
        <w:rPr>
          <w:rFonts w:ascii="Arial" w:hAnsi="Arial" w:cs="Arial"/>
          <w:sz w:val="22"/>
          <w:szCs w:val="22"/>
          <w:lang w:eastAsia="es-ES"/>
        </w:rPr>
        <w:t xml:space="preserve"> recurso humanos dentro de 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 xml:space="preserve">la administración pública </w:t>
      </w:r>
      <w:r w:rsidRPr="00F96E42">
        <w:rPr>
          <w:rFonts w:ascii="Arial" w:hAnsi="Arial" w:cs="Arial"/>
          <w:sz w:val="22"/>
          <w:szCs w:val="22"/>
          <w:lang w:eastAsia="es-ES"/>
        </w:rPr>
        <w:t>y que abarca tanto los procedimientos de selección,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 xml:space="preserve"> vinculación, permanencia, novedades y retiro del servicio público. Así mismo, las diferentes  clasificaciones de los servidores públicos, de conformidad con las entidades del nivel nacional, departamental y local, como son los regímenes especiales.</w:t>
      </w:r>
    </w:p>
    <w:p w:rsidR="009F4F77" w:rsidRPr="00F96E42" w:rsidRDefault="009F4F77" w:rsidP="002B00F1">
      <w:pPr>
        <w:suppressAutoHyphens w:val="0"/>
        <w:spacing w:before="100" w:beforeAutospacing="1" w:after="100" w:afterAutospacing="1" w:line="184" w:lineRule="atLeast"/>
        <w:ind w:left="708"/>
        <w:jc w:val="both"/>
        <w:rPr>
          <w:rFonts w:ascii="Arial" w:hAnsi="Arial" w:cs="Arial"/>
          <w:sz w:val="22"/>
          <w:szCs w:val="22"/>
          <w:lang w:eastAsia="es-ES"/>
        </w:rPr>
      </w:pPr>
      <w:r w:rsidRPr="00F96E42">
        <w:rPr>
          <w:rFonts w:ascii="Arial" w:hAnsi="Arial" w:cs="Arial"/>
          <w:sz w:val="22"/>
          <w:szCs w:val="22"/>
          <w:lang w:eastAsia="es-ES"/>
        </w:rPr>
        <w:t>El concepto de función pública, ciertamente no es unívoco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 xml:space="preserve">, porque hace referencia a varias situaciones administrativas que comprenden las funciones 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de l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 xml:space="preserve">os 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s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>ervidores públicos, de conformidad con la vi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n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>culo que posee con el Est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a</w:t>
      </w:r>
      <w:r w:rsidR="00E470FE" w:rsidRPr="00F96E42">
        <w:rPr>
          <w:rFonts w:ascii="Arial" w:hAnsi="Arial" w:cs="Arial"/>
          <w:sz w:val="22"/>
          <w:szCs w:val="22"/>
          <w:lang w:eastAsia="es-ES"/>
        </w:rPr>
        <w:t xml:space="preserve">do, si el contractual lo reglado. </w:t>
      </w:r>
      <w:r w:rsidRPr="00F96E42">
        <w:rPr>
          <w:rFonts w:ascii="Arial" w:hAnsi="Arial" w:cs="Arial"/>
          <w:sz w:val="22"/>
          <w:szCs w:val="22"/>
          <w:lang w:eastAsia="es-ES"/>
        </w:rPr>
        <w:t>Generalmente cuando hablamos de función pública evocamos a todas las personas que de una forma u otra trabajan en la administración pública, con el fin de cumplir con el objetivo, la función, propia de ésta: asegurar el funcionamiento de las instituciones públicas y la defensa del interés general y de los servicios públicos, bajo el mando y las estrategias definidas por los órganos de decisión.</w:t>
      </w:r>
    </w:p>
    <w:p w:rsidR="009F4F77" w:rsidRPr="00F96E42" w:rsidRDefault="009F4F77" w:rsidP="002E069A">
      <w:pPr>
        <w:suppressAutoHyphens w:val="0"/>
        <w:spacing w:before="100" w:beforeAutospacing="1" w:after="100" w:afterAutospacing="1" w:line="184" w:lineRule="atLeast"/>
        <w:ind w:left="708"/>
        <w:jc w:val="both"/>
        <w:rPr>
          <w:rFonts w:ascii="Arial" w:hAnsi="Arial" w:cs="Arial"/>
          <w:sz w:val="22"/>
          <w:szCs w:val="22"/>
          <w:lang w:eastAsia="es-ES"/>
        </w:rPr>
      </w:pPr>
      <w:r w:rsidRPr="00F96E42">
        <w:rPr>
          <w:rFonts w:ascii="Arial" w:hAnsi="Arial" w:cs="Arial"/>
          <w:sz w:val="22"/>
          <w:szCs w:val="22"/>
          <w:lang w:eastAsia="es-ES"/>
        </w:rPr>
        <w:t>En este sentido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,</w:t>
      </w:r>
      <w:r w:rsidRPr="00F96E42">
        <w:rPr>
          <w:rFonts w:ascii="Arial" w:hAnsi="Arial" w:cs="Arial"/>
          <w:sz w:val="22"/>
          <w:szCs w:val="22"/>
          <w:lang w:eastAsia="es-ES"/>
        </w:rPr>
        <w:t xml:space="preserve"> es necesario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 xml:space="preserve"> estudiar el concepto de</w:t>
      </w:r>
      <w:r w:rsidRPr="00F96E42">
        <w:rPr>
          <w:rFonts w:ascii="Arial" w:hAnsi="Arial" w:cs="Arial"/>
          <w:sz w:val="22"/>
          <w:szCs w:val="22"/>
          <w:lang w:eastAsia="es-ES"/>
        </w:rPr>
        <w:t xml:space="preserve"> función 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pública  que es</w:t>
      </w:r>
      <w:r w:rsidRPr="00F96E42">
        <w:rPr>
          <w:rFonts w:ascii="Arial" w:hAnsi="Arial" w:cs="Arial"/>
          <w:sz w:val="22"/>
          <w:szCs w:val="22"/>
          <w:lang w:eastAsia="es-ES"/>
        </w:rPr>
        <w:t xml:space="preserve"> garante de la prestación objetiva y continua de los servi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 xml:space="preserve">dores en las entidades </w:t>
      </w:r>
      <w:r w:rsidRPr="00F96E42">
        <w:rPr>
          <w:rFonts w:ascii="Arial" w:hAnsi="Arial" w:cs="Arial"/>
          <w:sz w:val="22"/>
          <w:szCs w:val="22"/>
          <w:lang w:eastAsia="es-ES"/>
        </w:rPr>
        <w:t>públic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a</w:t>
      </w:r>
      <w:r w:rsidRPr="00F96E42">
        <w:rPr>
          <w:rFonts w:ascii="Arial" w:hAnsi="Arial" w:cs="Arial"/>
          <w:sz w:val="22"/>
          <w:szCs w:val="22"/>
          <w:lang w:eastAsia="es-ES"/>
        </w:rPr>
        <w:t>s, ante la contingencia y temporalidad a la que están sometidos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 xml:space="preserve"> por </w:t>
      </w:r>
      <w:r w:rsidRPr="00F96E42">
        <w:rPr>
          <w:rFonts w:ascii="Arial" w:hAnsi="Arial" w:cs="Arial"/>
          <w:sz w:val="22"/>
          <w:szCs w:val="22"/>
          <w:lang w:eastAsia="es-ES"/>
        </w:rPr>
        <w:t xml:space="preserve"> los responsables políticos</w:t>
      </w:r>
      <w:r w:rsidR="001F64C2" w:rsidRPr="00F96E42">
        <w:rPr>
          <w:rFonts w:ascii="Arial" w:hAnsi="Arial" w:cs="Arial"/>
          <w:sz w:val="22"/>
          <w:szCs w:val="22"/>
          <w:lang w:eastAsia="es-ES"/>
        </w:rPr>
        <w:t>,</w:t>
      </w:r>
      <w:r w:rsidRPr="00F96E42">
        <w:rPr>
          <w:rFonts w:ascii="Arial" w:hAnsi="Arial" w:cs="Arial"/>
          <w:sz w:val="22"/>
          <w:szCs w:val="22"/>
          <w:lang w:eastAsia="es-ES"/>
        </w:rPr>
        <w:t xml:space="preserve"> en una sociedad democrática.</w:t>
      </w:r>
    </w:p>
    <w:p w:rsidR="001F64C2" w:rsidRPr="00F96E42" w:rsidRDefault="001F64C2" w:rsidP="002E069A">
      <w:pPr>
        <w:suppressAutoHyphens w:val="0"/>
        <w:spacing w:before="100" w:beforeAutospacing="1" w:after="100" w:afterAutospacing="1" w:line="184" w:lineRule="atLeast"/>
        <w:ind w:left="708"/>
        <w:jc w:val="both"/>
        <w:rPr>
          <w:rFonts w:ascii="Arial" w:hAnsi="Arial" w:cs="Arial"/>
          <w:sz w:val="22"/>
          <w:szCs w:val="22"/>
          <w:lang w:eastAsia="es-CO"/>
        </w:rPr>
      </w:pPr>
      <w:r w:rsidRPr="00F96E42">
        <w:rPr>
          <w:rFonts w:ascii="Arial" w:hAnsi="Arial" w:cs="Arial"/>
          <w:sz w:val="22"/>
          <w:szCs w:val="22"/>
          <w:lang w:eastAsia="es-CO"/>
        </w:rPr>
        <w:t>Por último, es importante generar un espacio de reflexión y aprendizaje a los estudiantes de administración pública, con el fin de manejar la normatividad apropiadamente en la gestión del talento humano.</w:t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 xml:space="preserve">n. Al finalizar el curso el estudiante estará en condiciones de (conceptualizar, entregar, analizar…) </w:t>
      </w:r>
    </w:p>
    <w:p w:rsidR="00691088" w:rsidRPr="00F96E42" w:rsidRDefault="00691088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691088" w:rsidRPr="00F96E42" w:rsidRDefault="00691088" w:rsidP="0022536F">
      <w:pPr>
        <w:ind w:firstLine="70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D2804" w:rsidRPr="00F96E42" w:rsidRDefault="002D2804" w:rsidP="002D280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>Adquirir herramientas que permitan ejercer la función administrativa estatal.</w:t>
      </w:r>
    </w:p>
    <w:p w:rsidR="002D2804" w:rsidRPr="00F96E42" w:rsidRDefault="002D2804" w:rsidP="002D280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 xml:space="preserve">Reconocer los diferentes tipos de empleos de acuerdo a las funciones y requisitos de los cargos públicos. </w:t>
      </w:r>
    </w:p>
    <w:p w:rsidR="002D2804" w:rsidRPr="00F96E42" w:rsidRDefault="002D2804" w:rsidP="002D280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  <w:lang w:eastAsia="es-CO"/>
        </w:rPr>
        <w:t>Presentar y analizar críticamente el régimen de función pública a partir de los diferentes enfoques teóricos tradicionales y contemporáneos.</w:t>
      </w:r>
    </w:p>
    <w:p w:rsidR="00217ABC" w:rsidRPr="00F96E42" w:rsidRDefault="002D2804" w:rsidP="002D280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  <w:lang w:eastAsia="es-CO"/>
        </w:rPr>
        <w:t>Discutir sobre las implicaciones de las diferentes alternativas que se vienen formulando al sistema de servicio civil en Colombia.</w:t>
      </w:r>
    </w:p>
    <w:p w:rsidR="00691088" w:rsidRPr="00F96E42" w:rsidRDefault="00217ABC" w:rsidP="002D280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>Identificar</w:t>
      </w:r>
      <w:r w:rsidR="00691088" w:rsidRPr="00F96E42">
        <w:rPr>
          <w:rFonts w:ascii="Arial" w:hAnsi="Arial" w:cs="Arial"/>
          <w:sz w:val="22"/>
          <w:szCs w:val="22"/>
        </w:rPr>
        <w:t xml:space="preserve"> el </w:t>
      </w:r>
      <w:r w:rsidR="002E05E3" w:rsidRPr="00F96E42">
        <w:rPr>
          <w:rFonts w:ascii="Arial" w:hAnsi="Arial" w:cs="Arial"/>
          <w:sz w:val="22"/>
          <w:szCs w:val="22"/>
        </w:rPr>
        <w:t>proceso</w:t>
      </w:r>
      <w:r w:rsidR="00691088" w:rsidRPr="00F96E42">
        <w:rPr>
          <w:rFonts w:ascii="Arial" w:hAnsi="Arial" w:cs="Arial"/>
          <w:sz w:val="22"/>
          <w:szCs w:val="22"/>
        </w:rPr>
        <w:t xml:space="preserve"> y </w:t>
      </w:r>
      <w:r w:rsidR="002E05E3" w:rsidRPr="00F96E42">
        <w:rPr>
          <w:rFonts w:ascii="Arial" w:hAnsi="Arial" w:cs="Arial"/>
          <w:sz w:val="22"/>
          <w:szCs w:val="22"/>
        </w:rPr>
        <w:t>aplicación</w:t>
      </w:r>
      <w:r w:rsidR="00691088" w:rsidRPr="00F96E42">
        <w:rPr>
          <w:rFonts w:ascii="Arial" w:hAnsi="Arial" w:cs="Arial"/>
          <w:sz w:val="22"/>
          <w:szCs w:val="22"/>
        </w:rPr>
        <w:t xml:space="preserve"> de</w:t>
      </w:r>
      <w:r w:rsidRPr="00F96E42">
        <w:rPr>
          <w:rFonts w:ascii="Arial" w:hAnsi="Arial" w:cs="Arial"/>
          <w:sz w:val="22"/>
          <w:szCs w:val="22"/>
        </w:rPr>
        <w:t xml:space="preserve"> la función pública en Colombia,</w:t>
      </w:r>
      <w:r w:rsidR="00691088" w:rsidRPr="00F96E42">
        <w:rPr>
          <w:rFonts w:ascii="Arial" w:hAnsi="Arial" w:cs="Arial"/>
          <w:sz w:val="22"/>
          <w:szCs w:val="22"/>
        </w:rPr>
        <w:t xml:space="preserve"> a </w:t>
      </w:r>
      <w:r w:rsidR="002E05E3" w:rsidRPr="00F96E42">
        <w:rPr>
          <w:rFonts w:ascii="Arial" w:hAnsi="Arial" w:cs="Arial"/>
          <w:sz w:val="22"/>
          <w:szCs w:val="22"/>
        </w:rPr>
        <w:t>través</w:t>
      </w:r>
      <w:r w:rsidR="00691088" w:rsidRPr="00F96E42">
        <w:rPr>
          <w:rFonts w:ascii="Arial" w:hAnsi="Arial" w:cs="Arial"/>
          <w:sz w:val="22"/>
          <w:szCs w:val="22"/>
        </w:rPr>
        <w:t xml:space="preserve"> de </w:t>
      </w:r>
      <w:r w:rsidR="002E05E3" w:rsidRPr="00F96E42">
        <w:rPr>
          <w:rFonts w:ascii="Arial" w:hAnsi="Arial" w:cs="Arial"/>
          <w:sz w:val="22"/>
          <w:szCs w:val="22"/>
        </w:rPr>
        <w:t>análisis</w:t>
      </w:r>
      <w:r w:rsidR="00691088" w:rsidRPr="00F96E42">
        <w:rPr>
          <w:rFonts w:ascii="Arial" w:hAnsi="Arial" w:cs="Arial"/>
          <w:sz w:val="22"/>
          <w:szCs w:val="22"/>
        </w:rPr>
        <w:t xml:space="preserve"> de casos </w:t>
      </w:r>
      <w:r w:rsidR="002E05E3" w:rsidRPr="00F96E42">
        <w:rPr>
          <w:rFonts w:ascii="Arial" w:hAnsi="Arial" w:cs="Arial"/>
          <w:sz w:val="22"/>
          <w:szCs w:val="22"/>
        </w:rPr>
        <w:t>prácticos</w:t>
      </w:r>
      <w:r w:rsidR="00691088" w:rsidRPr="00F96E42">
        <w:rPr>
          <w:rFonts w:ascii="Arial" w:hAnsi="Arial" w:cs="Arial"/>
          <w:sz w:val="22"/>
          <w:szCs w:val="22"/>
        </w:rPr>
        <w:t>.</w:t>
      </w:r>
    </w:p>
    <w:p w:rsidR="0022536F" w:rsidRPr="00F96E42" w:rsidRDefault="00217ABC" w:rsidP="0022536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>Identificar las dif</w:t>
      </w:r>
      <w:r w:rsidR="00801C76" w:rsidRPr="00F96E42">
        <w:rPr>
          <w:rFonts w:ascii="Arial" w:hAnsi="Arial" w:cs="Arial"/>
          <w:sz w:val="22"/>
          <w:szCs w:val="22"/>
        </w:rPr>
        <w:t xml:space="preserve">erentes </w:t>
      </w:r>
      <w:r w:rsidRPr="00F96E42">
        <w:rPr>
          <w:rFonts w:ascii="Arial" w:hAnsi="Arial" w:cs="Arial"/>
          <w:sz w:val="22"/>
          <w:szCs w:val="22"/>
        </w:rPr>
        <w:t xml:space="preserve"> formas de </w:t>
      </w:r>
      <w:r w:rsidR="00801C76" w:rsidRPr="00F96E42">
        <w:rPr>
          <w:rFonts w:ascii="Arial" w:hAnsi="Arial" w:cs="Arial"/>
          <w:sz w:val="22"/>
          <w:szCs w:val="22"/>
        </w:rPr>
        <w:t>selección</w:t>
      </w:r>
      <w:r w:rsidRPr="00F96E42">
        <w:rPr>
          <w:rFonts w:ascii="Arial" w:hAnsi="Arial" w:cs="Arial"/>
          <w:sz w:val="22"/>
          <w:szCs w:val="22"/>
        </w:rPr>
        <w:t xml:space="preserve"> e identificar las </w:t>
      </w:r>
      <w:r w:rsidR="00801C76" w:rsidRPr="00F96E42">
        <w:rPr>
          <w:rFonts w:ascii="Arial" w:hAnsi="Arial" w:cs="Arial"/>
          <w:sz w:val="22"/>
          <w:szCs w:val="22"/>
        </w:rPr>
        <w:t>características y diferencias de cada</w:t>
      </w:r>
      <w:r w:rsidRPr="00F96E42">
        <w:rPr>
          <w:rFonts w:ascii="Arial" w:hAnsi="Arial" w:cs="Arial"/>
          <w:sz w:val="22"/>
          <w:szCs w:val="22"/>
        </w:rPr>
        <w:t xml:space="preserve"> una.</w:t>
      </w:r>
    </w:p>
    <w:p w:rsidR="00801C76" w:rsidRPr="00F96E42" w:rsidRDefault="00801C76" w:rsidP="00801C76">
      <w:pPr>
        <w:jc w:val="both"/>
        <w:rPr>
          <w:rFonts w:ascii="Arial" w:hAnsi="Arial" w:cs="Arial"/>
          <w:sz w:val="22"/>
          <w:szCs w:val="22"/>
        </w:rPr>
      </w:pPr>
    </w:p>
    <w:p w:rsidR="00BC71D8" w:rsidRPr="00F96E42" w:rsidRDefault="00BC71D8" w:rsidP="00801C76">
      <w:pPr>
        <w:jc w:val="both"/>
        <w:rPr>
          <w:rFonts w:ascii="Arial" w:hAnsi="Arial" w:cs="Arial"/>
          <w:sz w:val="22"/>
          <w:szCs w:val="22"/>
        </w:rPr>
      </w:pPr>
    </w:p>
    <w:p w:rsidR="00801C76" w:rsidRPr="00F96E42" w:rsidRDefault="00801C76" w:rsidP="00801C76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>ñ. Problemas (preguntas) que determinan el propósito de formación en la asignatura:</w:t>
      </w:r>
    </w:p>
    <w:p w:rsidR="00801C76" w:rsidRPr="00F96E42" w:rsidRDefault="00801C76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01C76" w:rsidRPr="00F96E42" w:rsidRDefault="00801C76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E05E3" w:rsidRPr="00F96E42" w:rsidRDefault="0022536F" w:rsidP="0022536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42">
        <w:rPr>
          <w:rFonts w:ascii="Arial" w:hAnsi="Arial" w:cs="Arial"/>
          <w:color w:val="000000"/>
          <w:sz w:val="22"/>
          <w:szCs w:val="22"/>
        </w:rPr>
        <w:t>¿Qué es</w:t>
      </w:r>
      <w:r w:rsidR="002E05E3" w:rsidRPr="00F96E42">
        <w:rPr>
          <w:rFonts w:ascii="Arial" w:hAnsi="Arial" w:cs="Arial"/>
          <w:color w:val="000000"/>
          <w:sz w:val="22"/>
          <w:szCs w:val="22"/>
        </w:rPr>
        <w:t xml:space="preserve"> </w:t>
      </w:r>
      <w:r w:rsidR="00801C76" w:rsidRPr="00F96E42">
        <w:rPr>
          <w:rFonts w:ascii="Arial" w:hAnsi="Arial" w:cs="Arial"/>
          <w:color w:val="000000"/>
          <w:sz w:val="22"/>
          <w:szCs w:val="22"/>
        </w:rPr>
        <w:t>la función pública en Colombia</w:t>
      </w:r>
      <w:r w:rsidR="002E05E3" w:rsidRPr="00F96E42">
        <w:rPr>
          <w:rFonts w:ascii="Arial" w:hAnsi="Arial" w:cs="Arial"/>
          <w:color w:val="000000"/>
          <w:sz w:val="22"/>
          <w:szCs w:val="22"/>
        </w:rPr>
        <w:t>?</w:t>
      </w:r>
    </w:p>
    <w:p w:rsidR="00801C76" w:rsidRPr="00F96E42" w:rsidRDefault="00801C76" w:rsidP="0022536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42">
        <w:rPr>
          <w:rFonts w:ascii="Arial" w:hAnsi="Arial" w:cs="Arial"/>
          <w:color w:val="000000"/>
          <w:sz w:val="22"/>
          <w:szCs w:val="22"/>
        </w:rPr>
        <w:t xml:space="preserve">¿Cuál es la normatividad que regula en Colombia la Función </w:t>
      </w:r>
      <w:proofErr w:type="spellStart"/>
      <w:r w:rsidRPr="00F96E42">
        <w:rPr>
          <w:rFonts w:ascii="Arial" w:hAnsi="Arial" w:cs="Arial"/>
          <w:color w:val="000000"/>
          <w:sz w:val="22"/>
          <w:szCs w:val="22"/>
        </w:rPr>
        <w:t>Publica</w:t>
      </w:r>
      <w:proofErr w:type="spellEnd"/>
      <w:r w:rsidRPr="00F96E42">
        <w:rPr>
          <w:rFonts w:ascii="Arial" w:hAnsi="Arial" w:cs="Arial"/>
          <w:color w:val="000000"/>
          <w:sz w:val="22"/>
          <w:szCs w:val="22"/>
        </w:rPr>
        <w:t>?</w:t>
      </w:r>
    </w:p>
    <w:p w:rsidR="0022536F" w:rsidRPr="00F96E42" w:rsidRDefault="0022536F" w:rsidP="0022536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42">
        <w:rPr>
          <w:rFonts w:ascii="Arial" w:hAnsi="Arial" w:cs="Arial"/>
          <w:color w:val="000000"/>
          <w:sz w:val="22"/>
          <w:szCs w:val="22"/>
        </w:rPr>
        <w:t xml:space="preserve">¿Cómo se </w:t>
      </w:r>
      <w:r w:rsidR="002E05E3" w:rsidRPr="00F96E42">
        <w:rPr>
          <w:rFonts w:ascii="Arial" w:hAnsi="Arial" w:cs="Arial"/>
          <w:color w:val="000000"/>
          <w:sz w:val="22"/>
          <w:szCs w:val="22"/>
        </w:rPr>
        <w:t xml:space="preserve">implementa </w:t>
      </w:r>
      <w:r w:rsidR="00801C76" w:rsidRPr="00F96E42">
        <w:rPr>
          <w:rFonts w:ascii="Arial" w:hAnsi="Arial" w:cs="Arial"/>
          <w:color w:val="000000"/>
          <w:sz w:val="22"/>
          <w:szCs w:val="22"/>
        </w:rPr>
        <w:t>la gestión de la función  pública en una entidad del orden nacional, territorial y local?</w:t>
      </w:r>
      <w:r w:rsidRPr="00F96E4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71D8" w:rsidRPr="00F96E42" w:rsidRDefault="00BC71D8" w:rsidP="0022536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42">
        <w:rPr>
          <w:rFonts w:ascii="Arial" w:hAnsi="Arial" w:cs="Arial"/>
          <w:color w:val="000000"/>
          <w:sz w:val="22"/>
          <w:szCs w:val="22"/>
        </w:rPr>
        <w:t>¿Cuáles son las principales formas de proveer un empleo en el sector público?</w:t>
      </w:r>
    </w:p>
    <w:p w:rsidR="0022536F" w:rsidRPr="00F96E42" w:rsidRDefault="00BC71D8" w:rsidP="0022536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42">
        <w:rPr>
          <w:rFonts w:ascii="Arial" w:hAnsi="Arial" w:cs="Arial"/>
          <w:color w:val="000000"/>
          <w:sz w:val="22"/>
          <w:szCs w:val="22"/>
        </w:rPr>
        <w:t xml:space="preserve">¿Cuáles son las situaciones administrativas? </w:t>
      </w:r>
    </w:p>
    <w:p w:rsidR="00BC71D8" w:rsidRPr="00F96E42" w:rsidRDefault="00BC71D8" w:rsidP="0022536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42">
        <w:rPr>
          <w:rFonts w:ascii="Arial" w:hAnsi="Arial" w:cs="Arial"/>
          <w:color w:val="000000"/>
          <w:sz w:val="22"/>
          <w:szCs w:val="22"/>
        </w:rPr>
        <w:t>¿Por qué el derecho disciplinario es importante dentro la función pública?</w:t>
      </w:r>
    </w:p>
    <w:p w:rsidR="0022536F" w:rsidRPr="00F96E42" w:rsidRDefault="002E05E3" w:rsidP="0022536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F96E42">
        <w:rPr>
          <w:rFonts w:ascii="Arial" w:hAnsi="Arial" w:cs="Arial"/>
          <w:color w:val="000000"/>
          <w:sz w:val="22"/>
          <w:szCs w:val="22"/>
        </w:rPr>
        <w:t>¿</w:t>
      </w:r>
      <w:proofErr w:type="gramEnd"/>
      <w:r w:rsidRPr="00F96E42">
        <w:rPr>
          <w:rFonts w:ascii="Arial" w:hAnsi="Arial" w:cs="Arial"/>
          <w:color w:val="000000"/>
          <w:sz w:val="22"/>
          <w:szCs w:val="22"/>
        </w:rPr>
        <w:t xml:space="preserve">Cuáles son las </w:t>
      </w:r>
      <w:r w:rsidR="00BC71D8" w:rsidRPr="00F96E42">
        <w:rPr>
          <w:rFonts w:ascii="Arial" w:hAnsi="Arial" w:cs="Arial"/>
          <w:color w:val="000000"/>
          <w:sz w:val="22"/>
          <w:szCs w:val="22"/>
        </w:rPr>
        <w:t>entidades públicas en Colombia que administran la Función Pública.</w:t>
      </w:r>
    </w:p>
    <w:p w:rsidR="0022536F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E069A" w:rsidRDefault="002E069A" w:rsidP="0022536F">
      <w:pPr>
        <w:jc w:val="both"/>
        <w:rPr>
          <w:rFonts w:ascii="Arial" w:hAnsi="Arial" w:cs="Arial"/>
          <w:sz w:val="22"/>
          <w:szCs w:val="22"/>
        </w:rPr>
      </w:pPr>
    </w:p>
    <w:p w:rsidR="002E069A" w:rsidRDefault="002E069A" w:rsidP="0022536F">
      <w:pPr>
        <w:jc w:val="both"/>
        <w:rPr>
          <w:rFonts w:ascii="Arial" w:hAnsi="Arial" w:cs="Arial"/>
          <w:sz w:val="22"/>
          <w:szCs w:val="22"/>
        </w:rPr>
      </w:pPr>
    </w:p>
    <w:p w:rsidR="002E069A" w:rsidRPr="00F96E42" w:rsidRDefault="002E069A" w:rsidP="0022536F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lastRenderedPageBreak/>
        <w:t>o. Competencias</w:t>
      </w: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 xml:space="preserve">Definir </w:t>
      </w:r>
      <w:r w:rsidR="002E05E3" w:rsidRPr="00F96E42">
        <w:rPr>
          <w:rFonts w:ascii="Arial" w:hAnsi="Arial" w:cs="Arial"/>
          <w:sz w:val="22"/>
          <w:szCs w:val="22"/>
        </w:rPr>
        <w:t xml:space="preserve">el concepto de </w:t>
      </w:r>
      <w:r w:rsidR="00BC71D8" w:rsidRPr="00F96E42">
        <w:rPr>
          <w:rFonts w:ascii="Arial" w:hAnsi="Arial" w:cs="Arial"/>
          <w:sz w:val="22"/>
          <w:szCs w:val="22"/>
        </w:rPr>
        <w:t>función pública.</w:t>
      </w:r>
    </w:p>
    <w:p w:rsidR="00BC71D8" w:rsidRPr="00F96E42" w:rsidRDefault="0022536F" w:rsidP="0022536F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 xml:space="preserve">Comprender </w:t>
      </w:r>
      <w:r w:rsidR="00BC71D8" w:rsidRPr="00F96E42">
        <w:rPr>
          <w:rFonts w:ascii="Arial" w:hAnsi="Arial" w:cs="Arial"/>
          <w:sz w:val="22"/>
          <w:szCs w:val="22"/>
        </w:rPr>
        <w:t>y analizar el marco normativa que regula en Colombia la Función Pública.</w:t>
      </w:r>
    </w:p>
    <w:p w:rsidR="00BC71D8" w:rsidRPr="00F96E42" w:rsidRDefault="002E05E3" w:rsidP="0022536F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 xml:space="preserve"> Identificar las </w:t>
      </w:r>
      <w:r w:rsidR="00BC71D8" w:rsidRPr="00F96E42">
        <w:rPr>
          <w:rFonts w:ascii="Arial" w:hAnsi="Arial" w:cs="Arial"/>
          <w:sz w:val="22"/>
          <w:szCs w:val="22"/>
        </w:rPr>
        <w:t>principales situaciones administrativas de los funcionarios públicos.</w:t>
      </w:r>
    </w:p>
    <w:p w:rsidR="00BC71D8" w:rsidRPr="00F96E42" w:rsidRDefault="009960D0" w:rsidP="0022536F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 xml:space="preserve">Identificar las entidades del Estado colombiano a nivel </w:t>
      </w:r>
      <w:r w:rsidR="00BC71D8" w:rsidRPr="00F96E42">
        <w:rPr>
          <w:rFonts w:ascii="Arial" w:hAnsi="Arial" w:cs="Arial"/>
          <w:sz w:val="22"/>
          <w:szCs w:val="22"/>
        </w:rPr>
        <w:t xml:space="preserve">que supervisan la función </w:t>
      </w:r>
      <w:proofErr w:type="spellStart"/>
      <w:r w:rsidR="00BC71D8" w:rsidRPr="00F96E42">
        <w:rPr>
          <w:rFonts w:ascii="Arial" w:hAnsi="Arial" w:cs="Arial"/>
          <w:sz w:val="22"/>
          <w:szCs w:val="22"/>
        </w:rPr>
        <w:t>publica</w:t>
      </w:r>
      <w:proofErr w:type="spellEnd"/>
      <w:r w:rsidR="00BC71D8" w:rsidRPr="00F96E42">
        <w:rPr>
          <w:rFonts w:ascii="Arial" w:hAnsi="Arial" w:cs="Arial"/>
          <w:sz w:val="22"/>
          <w:szCs w:val="22"/>
        </w:rPr>
        <w:t>.</w:t>
      </w:r>
    </w:p>
    <w:p w:rsidR="009960D0" w:rsidRPr="00F96E42" w:rsidRDefault="009960D0" w:rsidP="0022536F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>Identificar el principal factor de desarrollo en un</w:t>
      </w:r>
      <w:r w:rsidR="00BC71D8" w:rsidRPr="00F96E42">
        <w:rPr>
          <w:rFonts w:ascii="Arial" w:hAnsi="Arial" w:cs="Arial"/>
          <w:sz w:val="22"/>
          <w:szCs w:val="22"/>
        </w:rPr>
        <w:t>a</w:t>
      </w:r>
      <w:r w:rsidRPr="00F96E42">
        <w:rPr>
          <w:rFonts w:ascii="Arial" w:hAnsi="Arial" w:cs="Arial"/>
          <w:sz w:val="22"/>
          <w:szCs w:val="22"/>
        </w:rPr>
        <w:t xml:space="preserve"> entidad</w:t>
      </w:r>
      <w:r w:rsidR="00BC71D8" w:rsidRPr="00F96E42">
        <w:rPr>
          <w:rFonts w:ascii="Arial" w:hAnsi="Arial" w:cs="Arial"/>
          <w:sz w:val="22"/>
          <w:szCs w:val="22"/>
        </w:rPr>
        <w:t xml:space="preserve"> pública,</w:t>
      </w:r>
      <w:r w:rsidRPr="00F96E42">
        <w:rPr>
          <w:rFonts w:ascii="Arial" w:hAnsi="Arial" w:cs="Arial"/>
          <w:sz w:val="22"/>
          <w:szCs w:val="22"/>
        </w:rPr>
        <w:t xml:space="preserve"> que es el talento </w:t>
      </w:r>
      <w:r w:rsidR="00231979" w:rsidRPr="00F96E42">
        <w:rPr>
          <w:rFonts w:ascii="Arial" w:hAnsi="Arial" w:cs="Arial"/>
          <w:sz w:val="22"/>
          <w:szCs w:val="22"/>
        </w:rPr>
        <w:t>humano</w:t>
      </w:r>
      <w:r w:rsidRPr="00F96E42">
        <w:rPr>
          <w:rFonts w:ascii="Arial" w:hAnsi="Arial" w:cs="Arial"/>
          <w:sz w:val="22"/>
          <w:szCs w:val="22"/>
        </w:rPr>
        <w:t>.</w:t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BC71D8" w:rsidRPr="00F96E42" w:rsidRDefault="00BC71D8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>p. Plan de trabajo</w:t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rPr>
          <w:rFonts w:ascii="Arial" w:hAnsi="Arial" w:cs="Arial"/>
          <w:sz w:val="22"/>
          <w:szCs w:val="22"/>
        </w:rPr>
      </w:pPr>
    </w:p>
    <w:p w:rsidR="0022536F" w:rsidRPr="00F96E42" w:rsidRDefault="0022536F" w:rsidP="002E069A">
      <w:pPr>
        <w:ind w:left="708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>Los estudiantes adelantan lecturas, investigaciones y talleres basados en una documentación asignada por el Tutor.  Se realiza la reunión presencial los días sábados en el horario establecido; la dinámica del encuentro se basa en preguntas y debates sobre los temas establecidos, además de las exposiciones que se realizan sobre temas predeterminados. El tutor aclara las preguntas y dudas que traen los estudiantes.</w:t>
      </w:r>
    </w:p>
    <w:p w:rsidR="0022536F" w:rsidRPr="00F96E42" w:rsidRDefault="0022536F" w:rsidP="002E069A">
      <w:pPr>
        <w:ind w:left="708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>Adicionalmente el grupo escribe sus inquietudes al e-mail del Tutor durante todo el curso para aclarar dudas y apoyar el proceso de aprendizaje autónomo.</w:t>
      </w:r>
    </w:p>
    <w:p w:rsidR="0022536F" w:rsidRPr="00F96E42" w:rsidRDefault="0022536F" w:rsidP="0022536F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4242"/>
        <w:gridCol w:w="4678"/>
        <w:gridCol w:w="3622"/>
      </w:tblGrid>
      <w:tr w:rsidR="0022536F" w:rsidRPr="00F96E42" w:rsidTr="00E16A08">
        <w:tc>
          <w:tcPr>
            <w:tcW w:w="13545" w:type="dxa"/>
            <w:gridSpan w:val="4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Planeación del proceso de formación</w:t>
            </w:r>
          </w:p>
        </w:tc>
      </w:tr>
      <w:tr w:rsidR="0022536F" w:rsidRPr="00F96E42" w:rsidTr="00E16A08">
        <w:tc>
          <w:tcPr>
            <w:tcW w:w="1003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Sesión</w:t>
            </w:r>
          </w:p>
        </w:tc>
        <w:tc>
          <w:tcPr>
            <w:tcW w:w="424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Propósitos de formación</w:t>
            </w:r>
          </w:p>
        </w:tc>
        <w:tc>
          <w:tcPr>
            <w:tcW w:w="4678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Acciones a desarrollar</w:t>
            </w:r>
          </w:p>
        </w:tc>
        <w:tc>
          <w:tcPr>
            <w:tcW w:w="362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Tiempos de trabajo por créditos: tutoría, trabajo autónomo, trabajo colaborativo</w:t>
            </w:r>
          </w:p>
        </w:tc>
      </w:tr>
      <w:tr w:rsidR="0022536F" w:rsidRPr="00F96E42" w:rsidTr="00E16A08">
        <w:tc>
          <w:tcPr>
            <w:tcW w:w="1003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2" w:type="dxa"/>
          </w:tcPr>
          <w:p w:rsidR="00230DD3" w:rsidRPr="00F96E42" w:rsidRDefault="00BC71D8" w:rsidP="00610572">
            <w:pPr>
              <w:jc w:val="both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Identificar y analizar la estructura adm</w:t>
            </w:r>
            <w:r w:rsidR="00230DD3" w:rsidRPr="00F96E42">
              <w:rPr>
                <w:rFonts w:ascii="Arial" w:hAnsi="Arial" w:cs="Arial"/>
                <w:sz w:val="22"/>
                <w:szCs w:val="22"/>
              </w:rPr>
              <w:t xml:space="preserve">inistrativa 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r w:rsidR="00230DD3" w:rsidRPr="00F96E42">
              <w:rPr>
                <w:rFonts w:ascii="Arial" w:hAnsi="Arial" w:cs="Arial"/>
                <w:sz w:val="22"/>
                <w:szCs w:val="22"/>
              </w:rPr>
              <w:t>función pública en  Colombia, en las e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ntidades del orden </w:t>
            </w:r>
            <w:r w:rsidR="00230DD3" w:rsidRPr="00F96E42">
              <w:rPr>
                <w:rFonts w:ascii="Arial" w:hAnsi="Arial" w:cs="Arial"/>
                <w:sz w:val="22"/>
                <w:szCs w:val="22"/>
              </w:rPr>
              <w:t>Nacional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30DD3" w:rsidRPr="00F96E42">
              <w:rPr>
                <w:rFonts w:ascii="Arial" w:hAnsi="Arial" w:cs="Arial"/>
                <w:sz w:val="22"/>
                <w:szCs w:val="22"/>
              </w:rPr>
              <w:t>territorial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230DD3" w:rsidRPr="00F96E42">
              <w:rPr>
                <w:rFonts w:ascii="Arial" w:hAnsi="Arial" w:cs="Arial"/>
                <w:sz w:val="22"/>
                <w:szCs w:val="22"/>
              </w:rPr>
              <w:t>regímenes especiales, órganos descentralizados, órganos de control y entes autónomos.</w:t>
            </w:r>
          </w:p>
          <w:p w:rsidR="00497CB9" w:rsidRPr="00F96E42" w:rsidRDefault="00230DD3" w:rsidP="00610572">
            <w:pPr>
              <w:jc w:val="both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Clasificación de los servidores públicos, </w:t>
            </w:r>
            <w:r w:rsidRPr="00F96E42">
              <w:rPr>
                <w:rFonts w:ascii="Arial" w:hAnsi="Arial" w:cs="Arial"/>
                <w:sz w:val="22"/>
                <w:szCs w:val="22"/>
              </w:rPr>
              <w:lastRenderedPageBreak/>
              <w:t>concepto de empleo, niveles, nomenclatura, cargos de dirección delegación y responsabilidades.</w:t>
            </w:r>
            <w:r w:rsidR="00497CB9" w:rsidRPr="00F96E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22536F" w:rsidRPr="00F96E42" w:rsidRDefault="0022536F" w:rsidP="0022536F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lastRenderedPageBreak/>
              <w:t xml:space="preserve">Concepto </w:t>
            </w:r>
          </w:p>
          <w:p w:rsidR="0022536F" w:rsidRPr="00F96E42" w:rsidRDefault="00864EA2" w:rsidP="0022536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Normatividad, características generales</w:t>
            </w:r>
            <w:r w:rsidR="00BC71D8" w:rsidRPr="00F96E42">
              <w:rPr>
                <w:rFonts w:ascii="Arial" w:hAnsi="Arial" w:cs="Arial"/>
                <w:sz w:val="22"/>
                <w:szCs w:val="22"/>
              </w:rPr>
              <w:t>.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</w:tr>
      <w:tr w:rsidR="0022536F" w:rsidRPr="00F96E42" w:rsidTr="00E16A08">
        <w:tc>
          <w:tcPr>
            <w:tcW w:w="1003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4242" w:type="dxa"/>
          </w:tcPr>
          <w:p w:rsidR="00230DD3" w:rsidRPr="00F96E42" w:rsidRDefault="00230DD3" w:rsidP="00E16A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Situaciones administrativas, definición y principales c</w:t>
            </w:r>
            <w:r w:rsidR="00864EA2" w:rsidRPr="00F96E42">
              <w:rPr>
                <w:rFonts w:ascii="Arial" w:hAnsi="Arial" w:cs="Arial"/>
                <w:sz w:val="22"/>
                <w:szCs w:val="22"/>
              </w:rPr>
              <w:t>aracterísticas</w:t>
            </w:r>
            <w:r w:rsidRPr="00F96E4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30DD3" w:rsidRPr="00F96E42" w:rsidRDefault="00230DD3" w:rsidP="00E16A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Procesos de selección, concurso, </w:t>
            </w:r>
            <w:proofErr w:type="spellStart"/>
            <w:r w:rsidRPr="00F96E42">
              <w:rPr>
                <w:rFonts w:ascii="Arial" w:hAnsi="Arial" w:cs="Arial"/>
                <w:sz w:val="22"/>
                <w:szCs w:val="22"/>
              </w:rPr>
              <w:t>meritocracia</w:t>
            </w:r>
            <w:proofErr w:type="spellEnd"/>
            <w:r w:rsidRPr="00F96E42">
              <w:rPr>
                <w:rFonts w:ascii="Arial" w:hAnsi="Arial" w:cs="Arial"/>
                <w:sz w:val="22"/>
                <w:szCs w:val="22"/>
              </w:rPr>
              <w:t>, libre elección, designación, por elección y  por periodo.</w:t>
            </w:r>
          </w:p>
          <w:p w:rsidR="00230DD3" w:rsidRPr="00F96E42" w:rsidRDefault="00230DD3" w:rsidP="00E16A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Vinculación legal, vinculación contractual, trabajadores oficiales,  clase de provisión del empleo definitivo y temporal supernumerarios.</w:t>
            </w:r>
          </w:p>
          <w:p w:rsidR="00BE22AA" w:rsidRPr="00F96E42" w:rsidRDefault="00230DD3" w:rsidP="00E16A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Situaciones administrativas especiales, 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>comisiones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, clases de comisiones; 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>licencias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, clases de 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>licencias; permisos; acenso; encargos y otras situaciones.</w:t>
            </w:r>
          </w:p>
          <w:p w:rsidR="00230DD3" w:rsidRPr="00F96E42" w:rsidRDefault="00230DD3" w:rsidP="00E16A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2536F" w:rsidRPr="00F96E42" w:rsidRDefault="0022536F" w:rsidP="00230D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BE22AA" w:rsidRPr="00F96E42" w:rsidRDefault="00BE22AA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Concepto y normatividad aplicable.</w:t>
            </w:r>
          </w:p>
          <w:p w:rsidR="00BE22AA" w:rsidRPr="00F96E42" w:rsidRDefault="00BE22AA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Estudio de casos especiales en cada situación administrativa.</w:t>
            </w:r>
          </w:p>
          <w:p w:rsidR="00BE22AA" w:rsidRPr="00F96E42" w:rsidRDefault="00BE22AA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Análisis del concepto de carrera administrativa y provisionalidad, en el área teórica y jurisprudencial.</w:t>
            </w:r>
          </w:p>
          <w:p w:rsidR="0022536F" w:rsidRPr="00F96E42" w:rsidRDefault="0022536F" w:rsidP="00BE22AA">
            <w:pPr>
              <w:suppressAutoHyphens w:val="0"/>
              <w:ind w:left="360"/>
              <w:rPr>
                <w:rFonts w:ascii="Arial" w:hAnsi="Arial" w:cs="Arial"/>
              </w:rPr>
            </w:pPr>
          </w:p>
        </w:tc>
        <w:tc>
          <w:tcPr>
            <w:tcW w:w="362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</w:tr>
      <w:tr w:rsidR="0022536F" w:rsidRPr="00F96E42" w:rsidTr="00E16A08">
        <w:tc>
          <w:tcPr>
            <w:tcW w:w="1003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42" w:type="dxa"/>
            <w:vAlign w:val="center"/>
          </w:tcPr>
          <w:p w:rsidR="00BE22AA" w:rsidRPr="00F96E42" w:rsidRDefault="00BE22AA" w:rsidP="00497CB9">
            <w:p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Concepto de remuneración, salario, prestaciones sociales, primas legales y extralegales, bonificaciones, pensiones  regímenes especiales, salud y régimen especial, cesantías y régimen  especial.</w:t>
            </w:r>
          </w:p>
          <w:p w:rsidR="00BE22AA" w:rsidRPr="00F96E42" w:rsidRDefault="00BE22AA" w:rsidP="00497CB9">
            <w:p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536F" w:rsidRPr="00F96E42" w:rsidRDefault="0022536F" w:rsidP="00497CB9">
            <w:p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BE22AA" w:rsidRPr="00F96E42" w:rsidRDefault="00864EA2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Características de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>l Derecho Laboral.</w:t>
            </w:r>
          </w:p>
          <w:p w:rsidR="00BE22AA" w:rsidRPr="00F96E42" w:rsidRDefault="0022536F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Ámbito de aplicación de</w:t>
            </w:r>
            <w:r w:rsidR="0032331F" w:rsidRPr="00F96E42"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>escala salarial en las diferentes entidades del Estado.</w:t>
            </w:r>
          </w:p>
          <w:p w:rsidR="00BE22AA" w:rsidRPr="00F96E42" w:rsidRDefault="00BE22AA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Análisis de casos especiales del régimen de salud y pensión en relación de derechos adquiridos.</w:t>
            </w:r>
          </w:p>
          <w:p w:rsidR="0032331F" w:rsidRPr="00F96E42" w:rsidRDefault="0032331F" w:rsidP="00BE22AA">
            <w:pPr>
              <w:suppressAutoHyphens w:val="0"/>
              <w:ind w:left="36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</w:tr>
      <w:tr w:rsidR="0022536F" w:rsidRPr="00F96E42" w:rsidTr="00E16A08">
        <w:tc>
          <w:tcPr>
            <w:tcW w:w="1003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42" w:type="dxa"/>
          </w:tcPr>
          <w:p w:rsidR="00BE22AA" w:rsidRPr="00F96E42" w:rsidRDefault="00497CB9" w:rsidP="00864EA2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C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>arrera Administrativa.</w:t>
            </w:r>
          </w:p>
          <w:p w:rsidR="00BE22AA" w:rsidRPr="00F96E42" w:rsidRDefault="00BE22AA" w:rsidP="00864EA2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Retiro del servicio: renuncia, declaratoria </w:t>
            </w:r>
            <w:r w:rsidRPr="00F96E42">
              <w:rPr>
                <w:rFonts w:ascii="Arial" w:hAnsi="Arial" w:cs="Arial"/>
                <w:sz w:val="22"/>
                <w:szCs w:val="22"/>
              </w:rPr>
              <w:lastRenderedPageBreak/>
              <w:t xml:space="preserve">de </w:t>
            </w:r>
            <w:proofErr w:type="spellStart"/>
            <w:r w:rsidRPr="00F96E42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F96E42">
              <w:rPr>
                <w:rFonts w:ascii="Arial" w:hAnsi="Arial" w:cs="Arial"/>
                <w:sz w:val="22"/>
                <w:szCs w:val="22"/>
              </w:rPr>
              <w:t xml:space="preserve"> insubsistencia, edad de retiro y  otras situaciones legales,</w:t>
            </w:r>
          </w:p>
          <w:p w:rsidR="00BE22AA" w:rsidRPr="00F96E42" w:rsidRDefault="00BE22AA" w:rsidP="00610572">
            <w:pPr>
              <w:jc w:val="both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Régimen de inhabilidades e incompatibilidades para el ejercicio de funciones públicas.</w:t>
            </w:r>
          </w:p>
          <w:p w:rsidR="00BE22AA" w:rsidRPr="00F96E42" w:rsidRDefault="00BE22AA" w:rsidP="00610572">
            <w:pPr>
              <w:jc w:val="both"/>
              <w:rPr>
                <w:rFonts w:ascii="Arial" w:hAnsi="Arial" w:cs="Arial"/>
              </w:rPr>
            </w:pPr>
          </w:p>
          <w:p w:rsidR="00BE22AA" w:rsidRPr="00F96E42" w:rsidRDefault="00BE22AA" w:rsidP="00610572">
            <w:pPr>
              <w:jc w:val="both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Entidades del Estado que administran  y vigilan la función  pública.</w:t>
            </w:r>
          </w:p>
          <w:p w:rsidR="0022536F" w:rsidRPr="00F96E42" w:rsidRDefault="00864EA2" w:rsidP="00864EA2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</w:tcPr>
          <w:p w:rsidR="00BE22AA" w:rsidRPr="00F96E42" w:rsidRDefault="0032331F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lastRenderedPageBreak/>
              <w:t xml:space="preserve">Que 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 xml:space="preserve">es la carrera administrativa en Colombia,  cual es el marco 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lastRenderedPageBreak/>
              <w:t>constitucional y la evolución normativa</w:t>
            </w:r>
          </w:p>
          <w:p w:rsidR="00BE22AA" w:rsidRPr="00F96E42" w:rsidRDefault="00BE22AA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Retiro del Servicio de la función pública, principales aspectos normativos.</w:t>
            </w:r>
          </w:p>
          <w:p w:rsidR="00BE22AA" w:rsidRPr="00F96E42" w:rsidRDefault="00BE22AA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Estudio desde el marco </w:t>
            </w:r>
            <w:r w:rsidR="00604903" w:rsidRPr="00F96E42">
              <w:rPr>
                <w:rFonts w:ascii="Arial" w:hAnsi="Arial" w:cs="Arial"/>
                <w:sz w:val="22"/>
                <w:szCs w:val="22"/>
              </w:rPr>
              <w:t>constitucional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604903" w:rsidRPr="00F96E42">
              <w:rPr>
                <w:rFonts w:ascii="Arial" w:hAnsi="Arial" w:cs="Arial"/>
                <w:sz w:val="22"/>
                <w:szCs w:val="22"/>
              </w:rPr>
              <w:t>disciplinario del régimen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604903" w:rsidRPr="00F96E42">
              <w:rPr>
                <w:rFonts w:ascii="Arial" w:hAnsi="Arial" w:cs="Arial"/>
                <w:sz w:val="22"/>
                <w:szCs w:val="22"/>
              </w:rPr>
              <w:t>inhabilidades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604903" w:rsidRPr="00F96E42">
              <w:rPr>
                <w:rFonts w:ascii="Arial" w:hAnsi="Arial" w:cs="Arial"/>
                <w:sz w:val="22"/>
                <w:szCs w:val="22"/>
              </w:rPr>
              <w:t xml:space="preserve">incompatibilidades. </w:t>
            </w:r>
          </w:p>
          <w:p w:rsidR="00BE22AA" w:rsidRPr="00F96E42" w:rsidRDefault="00BE22AA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Identificar l</w:t>
            </w:r>
            <w:r w:rsidR="00604903" w:rsidRPr="00F96E42">
              <w:rPr>
                <w:rFonts w:ascii="Arial" w:hAnsi="Arial" w:cs="Arial"/>
                <w:sz w:val="22"/>
                <w:szCs w:val="22"/>
              </w:rPr>
              <w:t>a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s principales </w:t>
            </w:r>
            <w:r w:rsidR="00604903" w:rsidRPr="00F96E42">
              <w:rPr>
                <w:rFonts w:ascii="Arial" w:hAnsi="Arial" w:cs="Arial"/>
                <w:sz w:val="22"/>
                <w:szCs w:val="22"/>
              </w:rPr>
              <w:t>funciones</w:t>
            </w:r>
            <w:r w:rsidR="005A395C" w:rsidRPr="00F96E42">
              <w:rPr>
                <w:rFonts w:ascii="Arial" w:hAnsi="Arial" w:cs="Arial"/>
                <w:sz w:val="22"/>
                <w:szCs w:val="22"/>
              </w:rPr>
              <w:t xml:space="preserve"> de las entidades estatales que administran y vigilan la función</w:t>
            </w:r>
            <w:r w:rsidRPr="00F96E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395C" w:rsidRPr="00F96E42">
              <w:rPr>
                <w:rFonts w:ascii="Arial" w:hAnsi="Arial" w:cs="Arial"/>
                <w:sz w:val="22"/>
                <w:szCs w:val="22"/>
              </w:rPr>
              <w:t>pública.</w:t>
            </w:r>
          </w:p>
          <w:p w:rsidR="00BE22AA" w:rsidRPr="00F96E42" w:rsidRDefault="005A395C" w:rsidP="0022536F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identificar</w:t>
            </w:r>
            <w:r w:rsidR="00BE22AA" w:rsidRPr="00F96E42">
              <w:rPr>
                <w:rFonts w:ascii="Arial" w:hAnsi="Arial" w:cs="Arial"/>
                <w:sz w:val="22"/>
                <w:szCs w:val="22"/>
              </w:rPr>
              <w:t xml:space="preserve"> los </w:t>
            </w:r>
            <w:r w:rsidRPr="00F96E42">
              <w:rPr>
                <w:rFonts w:ascii="Arial" w:hAnsi="Arial" w:cs="Arial"/>
                <w:sz w:val="22"/>
                <w:szCs w:val="22"/>
              </w:rPr>
              <w:t>principales sistemas de información tecnológicos virtuales del Estado, que gestionan la Función Pública</w:t>
            </w:r>
          </w:p>
          <w:p w:rsidR="005A395C" w:rsidRPr="00F96E42" w:rsidRDefault="005A395C" w:rsidP="005A395C">
            <w:pPr>
              <w:suppressAutoHyphens w:val="0"/>
              <w:ind w:left="360"/>
              <w:rPr>
                <w:rFonts w:ascii="Arial" w:hAnsi="Arial" w:cs="Arial"/>
              </w:rPr>
            </w:pP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2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2536F" w:rsidRPr="00F96E42" w:rsidRDefault="0022536F" w:rsidP="0022536F">
      <w:pPr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>q. Sistema de evaluación (criterios y descripción)</w:t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>Para la evaluación se tomara en cuenta:</w:t>
      </w:r>
    </w:p>
    <w:p w:rsidR="0022536F" w:rsidRPr="00B16185" w:rsidRDefault="0022536F" w:rsidP="00B16185">
      <w:pPr>
        <w:pStyle w:val="Prrafodelista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 w:rsidRPr="00B16185">
        <w:rPr>
          <w:rFonts w:ascii="Arial" w:hAnsi="Arial" w:cs="Arial"/>
          <w:sz w:val="22"/>
          <w:szCs w:val="22"/>
        </w:rPr>
        <w:t>Las habilidades adquiridas para el análisis normativo.</w:t>
      </w:r>
    </w:p>
    <w:p w:rsidR="0022536F" w:rsidRPr="00B16185" w:rsidRDefault="0022536F" w:rsidP="00B16185">
      <w:pPr>
        <w:pStyle w:val="Prrafodelista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 w:rsidRPr="00B16185">
        <w:rPr>
          <w:rFonts w:ascii="Arial" w:hAnsi="Arial" w:cs="Arial"/>
          <w:sz w:val="22"/>
          <w:szCs w:val="22"/>
        </w:rPr>
        <w:t>La rigurosidad en la descripción.</w:t>
      </w:r>
    </w:p>
    <w:p w:rsidR="0022536F" w:rsidRPr="00B16185" w:rsidRDefault="0022536F" w:rsidP="00B16185">
      <w:pPr>
        <w:pStyle w:val="Prrafodelista"/>
        <w:numPr>
          <w:ilvl w:val="0"/>
          <w:numId w:val="12"/>
        </w:numPr>
        <w:suppressAutoHyphens w:val="0"/>
        <w:rPr>
          <w:rFonts w:ascii="Arial" w:hAnsi="Arial" w:cs="Arial"/>
          <w:sz w:val="22"/>
          <w:szCs w:val="22"/>
        </w:rPr>
      </w:pPr>
      <w:r w:rsidRPr="00B16185">
        <w:rPr>
          <w:rFonts w:ascii="Arial" w:hAnsi="Arial" w:cs="Arial"/>
          <w:sz w:val="22"/>
          <w:szCs w:val="22"/>
        </w:rPr>
        <w:t>La participación en las sesiones.</w:t>
      </w:r>
    </w:p>
    <w:p w:rsidR="00BE22AA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cr/>
      </w:r>
    </w:p>
    <w:p w:rsidR="0022536F" w:rsidRPr="00F96E42" w:rsidRDefault="0022536F" w:rsidP="00B16185">
      <w:pPr>
        <w:ind w:left="708"/>
        <w:jc w:val="both"/>
        <w:rPr>
          <w:rFonts w:ascii="Arial" w:hAnsi="Arial" w:cs="Arial"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lastRenderedPageBreak/>
        <w:t xml:space="preserve">Evaluación </w:t>
      </w:r>
      <w:proofErr w:type="spellStart"/>
      <w:r w:rsidRPr="00F96E42">
        <w:rPr>
          <w:rFonts w:ascii="Arial" w:hAnsi="Arial" w:cs="Arial"/>
          <w:sz w:val="22"/>
          <w:szCs w:val="22"/>
        </w:rPr>
        <w:t>sumativa</w:t>
      </w:r>
      <w:proofErr w:type="spellEnd"/>
      <w:r w:rsidRPr="00F96E42">
        <w:rPr>
          <w:rFonts w:ascii="Arial" w:hAnsi="Arial" w:cs="Arial"/>
          <w:sz w:val="22"/>
          <w:szCs w:val="22"/>
        </w:rPr>
        <w:t xml:space="preserve">: de acuerdo con la exigencia de la institución para cualificar el nivel de competencias y está compuesta por tres cortes,  Primer corte 30%, segundo corte 30% y tercer corte 40%  y la escala de las mismas es de 1 a 5 </w:t>
      </w:r>
      <w:r w:rsidRPr="00F96E42">
        <w:rPr>
          <w:rFonts w:ascii="Arial" w:hAnsi="Arial" w:cs="Arial"/>
          <w:sz w:val="22"/>
          <w:szCs w:val="22"/>
        </w:rPr>
        <w:cr/>
      </w: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>r. Calificación (distribución de notas)</w:t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  <w:gridCol w:w="4394"/>
      </w:tblGrid>
      <w:tr w:rsidR="0022536F" w:rsidRPr="00F96E42" w:rsidTr="00E16A08">
        <w:tc>
          <w:tcPr>
            <w:tcW w:w="3969" w:type="dxa"/>
          </w:tcPr>
          <w:p w:rsidR="0022536F" w:rsidRPr="00F96E42" w:rsidRDefault="0022536F" w:rsidP="00E16A08">
            <w:pPr>
              <w:ind w:left="720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Prueba parcial 1</w:t>
            </w:r>
          </w:p>
        </w:tc>
        <w:tc>
          <w:tcPr>
            <w:tcW w:w="4536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Prueba parcial 2</w:t>
            </w:r>
          </w:p>
        </w:tc>
        <w:tc>
          <w:tcPr>
            <w:tcW w:w="4394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Prueba final</w:t>
            </w:r>
          </w:p>
        </w:tc>
      </w:tr>
      <w:tr w:rsidR="0022536F" w:rsidRPr="00F96E42" w:rsidTr="00E16A08">
        <w:tc>
          <w:tcPr>
            <w:tcW w:w="3969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Evaluación principal: 15%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.Ensayo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.Análisis de casos en foro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Elaboración de mapa conceptual</w:t>
            </w:r>
          </w:p>
          <w:p w:rsidR="0022536F" w:rsidRPr="00F96E42" w:rsidRDefault="0022536F" w:rsidP="00E16A08">
            <w:pPr>
              <w:rPr>
                <w:rFonts w:ascii="Arial" w:hAnsi="Arial" w:cs="Arial"/>
                <w:color w:val="A6A6A6"/>
              </w:rPr>
            </w:pPr>
          </w:p>
        </w:tc>
        <w:tc>
          <w:tcPr>
            <w:tcW w:w="4536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Evaluación principal: 15%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Participación en foro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Lectura de documentos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Elaboración de ensayo</w:t>
            </w:r>
          </w:p>
          <w:p w:rsidR="0022536F" w:rsidRPr="00F96E42" w:rsidRDefault="00A35318" w:rsidP="0022536F">
            <w:pPr>
              <w:numPr>
                <w:ilvl w:val="0"/>
                <w:numId w:val="2"/>
              </w:numPr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394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Evaluación principal: 20%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Cuestionario</w:t>
            </w:r>
          </w:p>
          <w:p w:rsidR="0022536F" w:rsidRPr="00F96E42" w:rsidRDefault="005656A3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Elaboración</w:t>
            </w:r>
            <w:r w:rsidR="0022536F" w:rsidRPr="00F96E42">
              <w:rPr>
                <w:rFonts w:ascii="Arial" w:hAnsi="Arial" w:cs="Arial"/>
                <w:sz w:val="22"/>
                <w:szCs w:val="22"/>
              </w:rPr>
              <w:t xml:space="preserve"> de cuadro </w:t>
            </w:r>
            <w:r w:rsidRPr="00F96E42">
              <w:rPr>
                <w:rFonts w:ascii="Arial" w:hAnsi="Arial" w:cs="Arial"/>
                <w:sz w:val="22"/>
                <w:szCs w:val="22"/>
              </w:rPr>
              <w:t>sinóptico</w:t>
            </w:r>
          </w:p>
          <w:p w:rsidR="0022536F" w:rsidRPr="00F96E42" w:rsidRDefault="0022536F" w:rsidP="0022536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 xml:space="preserve">Lectura de cartillas </w:t>
            </w:r>
            <w:r w:rsidR="005656A3" w:rsidRPr="00F96E42">
              <w:rPr>
                <w:rFonts w:ascii="Arial" w:hAnsi="Arial" w:cs="Arial"/>
                <w:sz w:val="22"/>
                <w:szCs w:val="22"/>
              </w:rPr>
              <w:t>guía</w:t>
            </w:r>
          </w:p>
          <w:p w:rsidR="0022536F" w:rsidRPr="00F96E42" w:rsidRDefault="0022536F" w:rsidP="00E16A08">
            <w:pPr>
              <w:rPr>
                <w:rFonts w:ascii="Arial" w:hAnsi="Arial" w:cs="Arial"/>
                <w:color w:val="A6A6A6"/>
              </w:rPr>
            </w:pPr>
          </w:p>
        </w:tc>
      </w:tr>
      <w:tr w:rsidR="0022536F" w:rsidRPr="00F96E42" w:rsidTr="00E16A08">
        <w:tc>
          <w:tcPr>
            <w:tcW w:w="3969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Total 30%</w:t>
            </w:r>
          </w:p>
        </w:tc>
        <w:tc>
          <w:tcPr>
            <w:tcW w:w="4536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Total 30%</w:t>
            </w:r>
          </w:p>
        </w:tc>
        <w:tc>
          <w:tcPr>
            <w:tcW w:w="4394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</w:rPr>
            </w:pPr>
            <w:r w:rsidRPr="00F96E42">
              <w:rPr>
                <w:rFonts w:ascii="Arial" w:hAnsi="Arial" w:cs="Arial"/>
                <w:sz w:val="22"/>
                <w:szCs w:val="22"/>
              </w:rPr>
              <w:t>Total 40%</w:t>
            </w:r>
          </w:p>
        </w:tc>
      </w:tr>
    </w:tbl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 xml:space="preserve">s. Bibliografía y </w:t>
      </w:r>
      <w:proofErr w:type="spellStart"/>
      <w:r w:rsidRPr="00F96E42">
        <w:rPr>
          <w:rFonts w:ascii="Arial" w:hAnsi="Arial" w:cs="Arial"/>
          <w:b/>
          <w:sz w:val="22"/>
          <w:szCs w:val="22"/>
        </w:rPr>
        <w:t>cibergrafía</w:t>
      </w:r>
      <w:proofErr w:type="spellEnd"/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>Constitución Política.</w:t>
      </w:r>
    </w:p>
    <w:p w:rsidR="005656A3" w:rsidRPr="00F96E42" w:rsidRDefault="005656A3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 xml:space="preserve">Régimen </w:t>
      </w:r>
      <w:r w:rsidR="00A35318" w:rsidRPr="00F96E42">
        <w:rPr>
          <w:rFonts w:ascii="Arial" w:hAnsi="Arial" w:cs="Arial"/>
          <w:color w:val="2A2A2A"/>
          <w:sz w:val="22"/>
          <w:szCs w:val="22"/>
        </w:rPr>
        <w:t>del Empleado Oficial,</w:t>
      </w:r>
      <w:r w:rsidRPr="00F96E42">
        <w:rPr>
          <w:rFonts w:ascii="Arial" w:hAnsi="Arial" w:cs="Arial"/>
          <w:color w:val="2A2A2A"/>
          <w:sz w:val="22"/>
          <w:szCs w:val="22"/>
        </w:rPr>
        <w:t xml:space="preserve"> </w:t>
      </w:r>
      <w:proofErr w:type="spellStart"/>
      <w:r w:rsidRPr="00F96E42">
        <w:rPr>
          <w:rFonts w:ascii="Arial" w:hAnsi="Arial" w:cs="Arial"/>
          <w:color w:val="2A2A2A"/>
          <w:sz w:val="22"/>
          <w:szCs w:val="22"/>
        </w:rPr>
        <w:t>Legis</w:t>
      </w:r>
      <w:proofErr w:type="spellEnd"/>
      <w:r w:rsidRPr="00F96E42">
        <w:rPr>
          <w:rFonts w:ascii="Arial" w:hAnsi="Arial" w:cs="Arial"/>
          <w:color w:val="2A2A2A"/>
          <w:sz w:val="22"/>
          <w:szCs w:val="22"/>
        </w:rPr>
        <w:t>. 2011.</w:t>
      </w:r>
    </w:p>
    <w:p w:rsidR="005656A3" w:rsidRPr="00F96E42" w:rsidRDefault="005656A3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>Villegas, Arbeláez Jairo, derecho Administrativo Colombiano, 2007.</w:t>
      </w:r>
    </w:p>
    <w:p w:rsidR="00A35318" w:rsidRPr="00F96E42" w:rsidRDefault="005656A3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proofErr w:type="spellStart"/>
      <w:r w:rsidRPr="00F96E42">
        <w:rPr>
          <w:rFonts w:ascii="Arial" w:hAnsi="Arial" w:cs="Arial"/>
          <w:color w:val="2A2A2A"/>
          <w:sz w:val="22"/>
          <w:szCs w:val="22"/>
        </w:rPr>
        <w:t>Younes</w:t>
      </w:r>
      <w:proofErr w:type="spellEnd"/>
      <w:r w:rsidRPr="00F96E42">
        <w:rPr>
          <w:rFonts w:ascii="Arial" w:hAnsi="Arial" w:cs="Arial"/>
          <w:color w:val="2A2A2A"/>
          <w:sz w:val="22"/>
          <w:szCs w:val="22"/>
        </w:rPr>
        <w:t xml:space="preserve">, Moreno Diego Derecho </w:t>
      </w:r>
      <w:r w:rsidR="00A35318" w:rsidRPr="00F96E42">
        <w:rPr>
          <w:rFonts w:ascii="Arial" w:hAnsi="Arial" w:cs="Arial"/>
          <w:color w:val="2A2A2A"/>
          <w:sz w:val="22"/>
          <w:szCs w:val="22"/>
        </w:rPr>
        <w:t>Administrativa Laboral, 2010.</w:t>
      </w:r>
    </w:p>
    <w:p w:rsidR="00A35318" w:rsidRPr="00F96E42" w:rsidRDefault="00A35318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 xml:space="preserve">Hernández, Pedro. Bases constitucionales de la Función Pública, editorial Ediciones Jurídicas, 2004. </w:t>
      </w:r>
    </w:p>
    <w:p w:rsidR="00A35318" w:rsidRPr="00F96E42" w:rsidRDefault="00A35318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>Cartillas  del Departamento Administrativo de la Función Pública, Situaciones administrativas, jornada laboral y retiro del servicio público, 2009.</w:t>
      </w:r>
    </w:p>
    <w:p w:rsidR="00A35318" w:rsidRPr="00F96E42" w:rsidRDefault="00A35318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>Cartilla del Departamento Administrativo de la Función Pública, Características del empleo público en Colombia, 2004</w:t>
      </w:r>
    </w:p>
    <w:p w:rsidR="00A35318" w:rsidRPr="00F96E42" w:rsidRDefault="00A35318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 xml:space="preserve">Cartilla de Departamento de Planeación Nacional, Evolución </w:t>
      </w:r>
      <w:proofErr w:type="spellStart"/>
      <w:r w:rsidRPr="00F96E42">
        <w:rPr>
          <w:rFonts w:ascii="Arial" w:hAnsi="Arial" w:cs="Arial"/>
          <w:color w:val="2A2A2A"/>
          <w:sz w:val="22"/>
          <w:szCs w:val="22"/>
        </w:rPr>
        <w:t>del</w:t>
      </w:r>
      <w:proofErr w:type="spellEnd"/>
      <w:r w:rsidRPr="00F96E42">
        <w:rPr>
          <w:rFonts w:ascii="Arial" w:hAnsi="Arial" w:cs="Arial"/>
          <w:color w:val="2A2A2A"/>
          <w:sz w:val="22"/>
          <w:szCs w:val="22"/>
        </w:rPr>
        <w:t xml:space="preserve"> la Planta de Personal en Colombia, 1987-1997.</w:t>
      </w:r>
    </w:p>
    <w:p w:rsidR="00A35318" w:rsidRPr="00F96E42" w:rsidRDefault="00A35318" w:rsidP="0022536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2A2A2A"/>
          <w:sz w:val="22"/>
          <w:szCs w:val="22"/>
        </w:rPr>
      </w:pPr>
      <w:r w:rsidRPr="00F96E42">
        <w:rPr>
          <w:rFonts w:ascii="Arial" w:hAnsi="Arial" w:cs="Arial"/>
          <w:color w:val="2A2A2A"/>
          <w:sz w:val="22"/>
          <w:szCs w:val="22"/>
        </w:rPr>
        <w:t>Pineda Martínez Rosa, Manual de Derecho Disciplinario, 2007</w:t>
      </w:r>
    </w:p>
    <w:p w:rsidR="009D5E40" w:rsidRPr="00516839" w:rsidRDefault="005656A3" w:rsidP="00516839">
      <w:pPr>
        <w:jc w:val="both"/>
        <w:rPr>
          <w:rFonts w:ascii="Arial" w:hAnsi="Arial" w:cs="Arial"/>
          <w:color w:val="2A2A2A"/>
          <w:sz w:val="22"/>
          <w:szCs w:val="22"/>
        </w:rPr>
      </w:pPr>
      <w:r w:rsidRPr="00516839">
        <w:rPr>
          <w:rFonts w:ascii="Arial" w:hAnsi="Arial" w:cs="Arial"/>
          <w:color w:val="2A2A2A"/>
          <w:sz w:val="22"/>
          <w:szCs w:val="22"/>
        </w:rPr>
        <w:lastRenderedPageBreak/>
        <w:br/>
      </w: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color w:val="2A2A2A"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color w:val="2A2A2A"/>
          <w:sz w:val="22"/>
          <w:szCs w:val="22"/>
        </w:rPr>
      </w:pPr>
      <w:proofErr w:type="spellStart"/>
      <w:r w:rsidRPr="00F96E42">
        <w:rPr>
          <w:rFonts w:ascii="Arial" w:hAnsi="Arial" w:cs="Arial"/>
          <w:color w:val="2A2A2A"/>
          <w:sz w:val="22"/>
          <w:szCs w:val="22"/>
        </w:rPr>
        <w:t>Paginas</w:t>
      </w:r>
      <w:proofErr w:type="spellEnd"/>
      <w:r w:rsidRPr="00F96E42">
        <w:rPr>
          <w:rFonts w:ascii="Arial" w:hAnsi="Arial" w:cs="Arial"/>
          <w:color w:val="2A2A2A"/>
          <w:sz w:val="22"/>
          <w:szCs w:val="22"/>
        </w:rPr>
        <w:t xml:space="preserve"> web</w:t>
      </w:r>
    </w:p>
    <w:p w:rsidR="0022536F" w:rsidRPr="00F96E42" w:rsidRDefault="00604343" w:rsidP="0022536F">
      <w:pPr>
        <w:ind w:firstLine="708"/>
        <w:jc w:val="both"/>
        <w:rPr>
          <w:rFonts w:ascii="Arial" w:hAnsi="Arial" w:cs="Arial"/>
          <w:color w:val="2A2A2A"/>
          <w:sz w:val="22"/>
          <w:szCs w:val="22"/>
        </w:rPr>
      </w:pPr>
      <w:hyperlink r:id="rId8" w:history="1">
        <w:r w:rsidR="0022536F" w:rsidRPr="00F96E42">
          <w:rPr>
            <w:rStyle w:val="Hipervnculo"/>
            <w:rFonts w:ascii="Arial" w:hAnsi="Arial" w:cs="Arial"/>
            <w:sz w:val="22"/>
            <w:szCs w:val="22"/>
          </w:rPr>
          <w:t>www.presidencia.govoc.co</w:t>
        </w:r>
      </w:hyperlink>
    </w:p>
    <w:p w:rsidR="0022536F" w:rsidRPr="00F96E42" w:rsidRDefault="00604343" w:rsidP="0022536F">
      <w:pPr>
        <w:ind w:firstLine="708"/>
        <w:jc w:val="both"/>
        <w:rPr>
          <w:rFonts w:ascii="Arial" w:hAnsi="Arial" w:cs="Arial"/>
          <w:color w:val="2A2A2A"/>
          <w:sz w:val="22"/>
          <w:szCs w:val="22"/>
        </w:rPr>
      </w:pPr>
      <w:hyperlink r:id="rId9" w:history="1">
        <w:r w:rsidR="0022536F" w:rsidRPr="00F96E42">
          <w:rPr>
            <w:rStyle w:val="Hipervnculo"/>
            <w:rFonts w:ascii="Arial" w:hAnsi="Arial" w:cs="Arial"/>
            <w:sz w:val="22"/>
            <w:szCs w:val="22"/>
          </w:rPr>
          <w:t>www.procuraduria.gov.co</w:t>
        </w:r>
      </w:hyperlink>
    </w:p>
    <w:p w:rsidR="0022536F" w:rsidRPr="00F96E42" w:rsidRDefault="00604343" w:rsidP="0022536F">
      <w:pPr>
        <w:ind w:firstLine="708"/>
        <w:jc w:val="both"/>
        <w:rPr>
          <w:rFonts w:ascii="Arial" w:hAnsi="Arial" w:cs="Arial"/>
          <w:color w:val="2A2A2A"/>
          <w:sz w:val="22"/>
          <w:szCs w:val="22"/>
        </w:rPr>
      </w:pPr>
      <w:hyperlink r:id="rId10" w:history="1">
        <w:r w:rsidR="0022536F" w:rsidRPr="00F96E42">
          <w:rPr>
            <w:rStyle w:val="Hipervnculo"/>
            <w:rFonts w:ascii="Arial" w:hAnsi="Arial" w:cs="Arial"/>
            <w:sz w:val="22"/>
            <w:szCs w:val="22"/>
          </w:rPr>
          <w:t>www.gobiernolinea.gov.co</w:t>
        </w:r>
      </w:hyperlink>
    </w:p>
    <w:p w:rsidR="0022536F" w:rsidRPr="00F96E42" w:rsidRDefault="00604343" w:rsidP="0022536F">
      <w:pPr>
        <w:ind w:firstLine="708"/>
        <w:jc w:val="both"/>
        <w:rPr>
          <w:rFonts w:ascii="Arial" w:hAnsi="Arial" w:cs="Arial"/>
          <w:sz w:val="22"/>
          <w:szCs w:val="22"/>
        </w:rPr>
      </w:pPr>
      <w:hyperlink r:id="rId11" w:history="1">
        <w:r w:rsidR="00A35318" w:rsidRPr="00F96E42">
          <w:rPr>
            <w:rStyle w:val="Hipervnculo"/>
            <w:rFonts w:ascii="Arial" w:hAnsi="Arial" w:cs="Arial"/>
            <w:sz w:val="22"/>
            <w:szCs w:val="22"/>
          </w:rPr>
          <w:t>www.dafp.gov.co</w:t>
        </w:r>
      </w:hyperlink>
    </w:p>
    <w:p w:rsidR="00A35318" w:rsidRPr="00F96E42" w:rsidRDefault="00604343" w:rsidP="0022536F">
      <w:pPr>
        <w:ind w:firstLine="708"/>
        <w:jc w:val="both"/>
        <w:rPr>
          <w:rFonts w:ascii="Arial" w:hAnsi="Arial" w:cs="Arial"/>
          <w:sz w:val="22"/>
          <w:szCs w:val="22"/>
        </w:rPr>
      </w:pPr>
      <w:hyperlink r:id="rId12" w:history="1">
        <w:r w:rsidR="00A35318" w:rsidRPr="00F96E42">
          <w:rPr>
            <w:rStyle w:val="Hipervnculo"/>
            <w:rFonts w:ascii="Arial" w:hAnsi="Arial" w:cs="Arial"/>
            <w:sz w:val="22"/>
            <w:szCs w:val="22"/>
          </w:rPr>
          <w:t>www.cnsc.gov.co</w:t>
        </w:r>
      </w:hyperlink>
    </w:p>
    <w:p w:rsidR="00A35318" w:rsidRPr="00F96E42" w:rsidRDefault="00604343" w:rsidP="0022536F">
      <w:pPr>
        <w:ind w:firstLine="708"/>
        <w:jc w:val="both"/>
        <w:rPr>
          <w:rFonts w:ascii="Arial" w:hAnsi="Arial" w:cs="Arial"/>
          <w:sz w:val="22"/>
          <w:szCs w:val="22"/>
        </w:rPr>
      </w:pPr>
      <w:hyperlink r:id="rId13" w:history="1">
        <w:r w:rsidR="00A35318" w:rsidRPr="00F96E42">
          <w:rPr>
            <w:rStyle w:val="Hipervnculo"/>
            <w:rFonts w:ascii="Arial" w:hAnsi="Arial" w:cs="Arial"/>
            <w:sz w:val="22"/>
            <w:szCs w:val="22"/>
          </w:rPr>
          <w:t>www.dnp.gov.co</w:t>
        </w:r>
      </w:hyperlink>
    </w:p>
    <w:p w:rsidR="00A35318" w:rsidRPr="00F96E42" w:rsidRDefault="00A35318" w:rsidP="002253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sz w:val="22"/>
          <w:szCs w:val="22"/>
        </w:rPr>
        <w:tab/>
      </w:r>
      <w:r w:rsidRPr="00F96E42">
        <w:rPr>
          <w:rFonts w:ascii="Arial" w:hAnsi="Arial" w:cs="Arial"/>
          <w:b/>
          <w:sz w:val="22"/>
          <w:szCs w:val="22"/>
        </w:rPr>
        <w:t>Nombre del Docente MARIA FERNANDA SILVA CORONADO</w:t>
      </w:r>
    </w:p>
    <w:p w:rsidR="0022536F" w:rsidRPr="00F96E42" w:rsidRDefault="0022536F" w:rsidP="0022536F">
      <w:pPr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ind w:firstLine="70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96E42">
        <w:rPr>
          <w:rFonts w:ascii="Arial" w:hAnsi="Arial" w:cs="Arial"/>
          <w:b/>
          <w:sz w:val="22"/>
          <w:szCs w:val="22"/>
          <w:lang w:val="en-US"/>
        </w:rPr>
        <w:t>Email Institucional_</w:t>
      </w:r>
      <w:hyperlink r:id="rId14" w:history="1">
        <w:r w:rsidRPr="00F96E42">
          <w:rPr>
            <w:rStyle w:val="Hipervnculo"/>
            <w:rFonts w:ascii="Arial" w:hAnsi="Arial" w:cs="Arial"/>
            <w:b/>
            <w:sz w:val="22"/>
            <w:szCs w:val="22"/>
            <w:lang w:val="en-US"/>
          </w:rPr>
          <w:t>maria_silvacor@cun.edu.co</w:t>
        </w:r>
      </w:hyperlink>
      <w:r w:rsidRPr="00F96E42">
        <w:rPr>
          <w:rFonts w:ascii="Arial" w:hAnsi="Arial" w:cs="Arial"/>
          <w:b/>
          <w:sz w:val="22"/>
          <w:szCs w:val="22"/>
          <w:lang w:val="en-US"/>
        </w:rPr>
        <w:t>________________________________________________________</w:t>
      </w:r>
    </w:p>
    <w:p w:rsidR="0022536F" w:rsidRPr="00F96E42" w:rsidRDefault="0022536F" w:rsidP="0022536F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551"/>
        <w:gridCol w:w="2835"/>
      </w:tblGrid>
      <w:tr w:rsidR="0022536F" w:rsidRPr="00F96E42" w:rsidTr="00E16A08">
        <w:tc>
          <w:tcPr>
            <w:tcW w:w="7513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Desarrollado por</w:t>
            </w:r>
          </w:p>
        </w:tc>
        <w:tc>
          <w:tcPr>
            <w:tcW w:w="2551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Validado por</w:t>
            </w:r>
          </w:p>
        </w:tc>
        <w:tc>
          <w:tcPr>
            <w:tcW w:w="2835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b/>
              </w:rPr>
            </w:pPr>
            <w:r w:rsidRPr="00F96E42">
              <w:rPr>
                <w:rFonts w:ascii="Arial" w:hAnsi="Arial" w:cs="Arial"/>
                <w:b/>
                <w:sz w:val="22"/>
                <w:szCs w:val="22"/>
              </w:rPr>
              <w:t>Aprobado por</w:t>
            </w:r>
          </w:p>
        </w:tc>
      </w:tr>
      <w:tr w:rsidR="0022536F" w:rsidRPr="00F96E42" w:rsidTr="00E16A08">
        <w:tc>
          <w:tcPr>
            <w:tcW w:w="7513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color w:val="A6A6A6"/>
              </w:rPr>
            </w:pPr>
            <w:r w:rsidRPr="00F96E42">
              <w:rPr>
                <w:rFonts w:ascii="Arial" w:hAnsi="Arial" w:cs="Arial"/>
                <w:color w:val="A6A6A6"/>
                <w:sz w:val="22"/>
                <w:szCs w:val="22"/>
              </w:rPr>
              <w:t>MARIA FERNANDA SILVA CORONADO</w:t>
            </w:r>
          </w:p>
          <w:p w:rsidR="0022536F" w:rsidRPr="00F96E42" w:rsidRDefault="0022536F" w:rsidP="00E16A08">
            <w:pPr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2551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2835" w:type="dxa"/>
          </w:tcPr>
          <w:p w:rsidR="0022536F" w:rsidRPr="00F96E42" w:rsidRDefault="0022536F" w:rsidP="00E16A08">
            <w:pPr>
              <w:jc w:val="center"/>
              <w:rPr>
                <w:rFonts w:ascii="Arial" w:hAnsi="Arial" w:cs="Arial"/>
                <w:color w:val="A6A6A6"/>
              </w:rPr>
            </w:pPr>
          </w:p>
        </w:tc>
      </w:tr>
    </w:tbl>
    <w:p w:rsidR="0022536F" w:rsidRPr="00F96E42" w:rsidRDefault="0022536F" w:rsidP="0022536F">
      <w:pPr>
        <w:jc w:val="both"/>
        <w:rPr>
          <w:rFonts w:ascii="Arial" w:hAnsi="Arial" w:cs="Arial"/>
          <w:b/>
          <w:sz w:val="22"/>
          <w:szCs w:val="22"/>
        </w:rPr>
      </w:pPr>
    </w:p>
    <w:p w:rsidR="0022536F" w:rsidRPr="00F96E42" w:rsidRDefault="0022536F" w:rsidP="0022536F">
      <w:pPr>
        <w:jc w:val="both"/>
        <w:rPr>
          <w:rFonts w:ascii="Arial" w:hAnsi="Arial" w:cs="Arial"/>
          <w:b/>
          <w:sz w:val="22"/>
          <w:szCs w:val="22"/>
        </w:rPr>
      </w:pPr>
      <w:r w:rsidRPr="00F96E42">
        <w:rPr>
          <w:rFonts w:ascii="Arial" w:hAnsi="Arial" w:cs="Arial"/>
          <w:b/>
          <w:sz w:val="22"/>
          <w:szCs w:val="22"/>
        </w:rPr>
        <w:tab/>
        <w:t>Fecha: _____________________________________________________</w:t>
      </w:r>
    </w:p>
    <w:p w:rsidR="00D41841" w:rsidRPr="00F96E42" w:rsidRDefault="00D41841">
      <w:pPr>
        <w:rPr>
          <w:rFonts w:ascii="Arial" w:hAnsi="Arial" w:cs="Arial"/>
          <w:sz w:val="22"/>
          <w:szCs w:val="22"/>
        </w:rPr>
      </w:pPr>
    </w:p>
    <w:sectPr w:rsidR="00D41841" w:rsidRPr="00F96E42" w:rsidSect="00A06252">
      <w:headerReference w:type="default" r:id="rId15"/>
      <w:footerReference w:type="default" r:id="rId1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43" w:rsidRDefault="00604343" w:rsidP="00BF3B11">
      <w:r>
        <w:separator/>
      </w:r>
    </w:p>
  </w:endnote>
  <w:endnote w:type="continuationSeparator" w:id="0">
    <w:p w:rsidR="00604343" w:rsidRDefault="00604343" w:rsidP="00BF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77" w:rsidRPr="004B3A77" w:rsidRDefault="001B376C" w:rsidP="0034454C">
    <w:pPr>
      <w:pStyle w:val="Piedepgina"/>
      <w:jc w:val="center"/>
      <w:rPr>
        <w:rFonts w:ascii="Arial" w:hAnsi="Arial" w:cs="Arial"/>
        <w:b/>
        <w:sz w:val="20"/>
        <w:szCs w:val="20"/>
      </w:rPr>
    </w:pPr>
    <w:r w:rsidRPr="004B3A77">
      <w:rPr>
        <w:rFonts w:ascii="Arial" w:hAnsi="Arial" w:cs="Arial"/>
        <w:b/>
        <w:sz w:val="20"/>
        <w:szCs w:val="20"/>
      </w:rPr>
      <w:t>VICERRECTORIA ACADEMICA Y DE INVESTIGACIONES</w:t>
    </w:r>
  </w:p>
  <w:p w:rsidR="000D1A77" w:rsidRDefault="00604343" w:rsidP="0034454C">
    <w:pPr>
      <w:pStyle w:val="Piedepgina"/>
      <w:jc w:val="center"/>
      <w:rPr>
        <w:rFonts w:ascii="Arial" w:hAnsi="Arial" w:cs="Arial"/>
        <w:sz w:val="20"/>
        <w:szCs w:val="20"/>
      </w:rPr>
    </w:pPr>
    <w:hyperlink r:id="rId1" w:history="1">
      <w:r w:rsidR="001B376C" w:rsidRPr="00844D72">
        <w:rPr>
          <w:rStyle w:val="Hipervnculo"/>
          <w:rFonts w:ascii="Arial" w:hAnsi="Arial" w:cs="Arial"/>
          <w:sz w:val="20"/>
          <w:szCs w:val="20"/>
        </w:rPr>
        <w:t>www.cun.edu.co</w:t>
      </w:r>
    </w:hyperlink>
  </w:p>
  <w:p w:rsidR="002B31AE" w:rsidRDefault="001B376C" w:rsidP="0034454C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viceacadem@cun.edu.co</w:t>
    </w:r>
  </w:p>
  <w:p w:rsidR="000D1A77" w:rsidRPr="0034454C" w:rsidRDefault="001B376C" w:rsidP="0034454C">
    <w:pPr>
      <w:pStyle w:val="Piedepgina"/>
      <w:jc w:val="center"/>
      <w:rPr>
        <w:rFonts w:ascii="Arial" w:hAnsi="Arial" w:cs="Arial"/>
        <w:sz w:val="20"/>
        <w:szCs w:val="20"/>
      </w:rPr>
    </w:pPr>
    <w:r w:rsidRPr="0034454C">
      <w:rPr>
        <w:rFonts w:ascii="Arial" w:hAnsi="Arial" w:cs="Arial"/>
        <w:sz w:val="20"/>
        <w:szCs w:val="20"/>
      </w:rPr>
      <w:t>Bogot</w:t>
    </w:r>
    <w:r>
      <w:rPr>
        <w:rFonts w:ascii="Arial" w:hAnsi="Arial" w:cs="Arial"/>
        <w:sz w:val="20"/>
        <w:szCs w:val="20"/>
      </w:rPr>
      <w:t>á D.C.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43" w:rsidRDefault="00604343" w:rsidP="00BF3B11">
      <w:r>
        <w:separator/>
      </w:r>
    </w:p>
  </w:footnote>
  <w:footnote w:type="continuationSeparator" w:id="0">
    <w:p w:rsidR="00604343" w:rsidRDefault="00604343" w:rsidP="00BF3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77" w:rsidRDefault="001B376C" w:rsidP="0034454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>
          <wp:extent cx="2147570" cy="1158875"/>
          <wp:effectExtent l="19050" t="0" r="5080" b="0"/>
          <wp:docPr id="1" name="Imagen 1" descr="LOGO C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1158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DA0"/>
      </v:shape>
    </w:pict>
  </w:numPicBullet>
  <w:abstractNum w:abstractNumId="0">
    <w:nsid w:val="0A9366EB"/>
    <w:multiLevelType w:val="hybridMultilevel"/>
    <w:tmpl w:val="0F6C10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0207D"/>
    <w:multiLevelType w:val="hybridMultilevel"/>
    <w:tmpl w:val="382C75B6"/>
    <w:lvl w:ilvl="0" w:tplc="DAF47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22BC2"/>
    <w:multiLevelType w:val="hybridMultilevel"/>
    <w:tmpl w:val="D87EFDFA"/>
    <w:lvl w:ilvl="0" w:tplc="DAF47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15FF0"/>
    <w:multiLevelType w:val="hybridMultilevel"/>
    <w:tmpl w:val="097E981C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A9110B"/>
    <w:multiLevelType w:val="hybridMultilevel"/>
    <w:tmpl w:val="2548B544"/>
    <w:lvl w:ilvl="0" w:tplc="DAF47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46137"/>
    <w:multiLevelType w:val="hybridMultilevel"/>
    <w:tmpl w:val="2C283E72"/>
    <w:lvl w:ilvl="0" w:tplc="D898E86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502EC"/>
    <w:multiLevelType w:val="hybridMultilevel"/>
    <w:tmpl w:val="730C02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D276F"/>
    <w:multiLevelType w:val="hybridMultilevel"/>
    <w:tmpl w:val="04AC88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9FA1004"/>
    <w:multiLevelType w:val="hybridMultilevel"/>
    <w:tmpl w:val="5CCC8BA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44B40"/>
    <w:multiLevelType w:val="hybridMultilevel"/>
    <w:tmpl w:val="410A9450"/>
    <w:lvl w:ilvl="0" w:tplc="9138B68C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9F584E"/>
    <w:multiLevelType w:val="hybridMultilevel"/>
    <w:tmpl w:val="F4D88A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FD6462"/>
    <w:multiLevelType w:val="hybridMultilevel"/>
    <w:tmpl w:val="805817B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6F"/>
    <w:rsid w:val="00013770"/>
    <w:rsid w:val="0002528A"/>
    <w:rsid w:val="000F082D"/>
    <w:rsid w:val="001623E8"/>
    <w:rsid w:val="001B376C"/>
    <w:rsid w:val="001F64C2"/>
    <w:rsid w:val="00217ABC"/>
    <w:rsid w:val="0022536F"/>
    <w:rsid w:val="00230DD3"/>
    <w:rsid w:val="00231979"/>
    <w:rsid w:val="002B00F1"/>
    <w:rsid w:val="002D2804"/>
    <w:rsid w:val="002E05E3"/>
    <w:rsid w:val="002E069A"/>
    <w:rsid w:val="0032331F"/>
    <w:rsid w:val="003260F4"/>
    <w:rsid w:val="00386BAD"/>
    <w:rsid w:val="00497CB9"/>
    <w:rsid w:val="00516839"/>
    <w:rsid w:val="00545D14"/>
    <w:rsid w:val="005656A3"/>
    <w:rsid w:val="005A395C"/>
    <w:rsid w:val="005D4F27"/>
    <w:rsid w:val="00604343"/>
    <w:rsid w:val="00604903"/>
    <w:rsid w:val="00610572"/>
    <w:rsid w:val="00655D6D"/>
    <w:rsid w:val="00691088"/>
    <w:rsid w:val="00746502"/>
    <w:rsid w:val="00801C76"/>
    <w:rsid w:val="008128A2"/>
    <w:rsid w:val="00864EA2"/>
    <w:rsid w:val="0088252F"/>
    <w:rsid w:val="00897F52"/>
    <w:rsid w:val="008C3FA2"/>
    <w:rsid w:val="008F2145"/>
    <w:rsid w:val="00906836"/>
    <w:rsid w:val="009960D0"/>
    <w:rsid w:val="009D5E40"/>
    <w:rsid w:val="009F4F77"/>
    <w:rsid w:val="00A03AC7"/>
    <w:rsid w:val="00A10627"/>
    <w:rsid w:val="00A33284"/>
    <w:rsid w:val="00A35318"/>
    <w:rsid w:val="00A87C51"/>
    <w:rsid w:val="00AC0E2D"/>
    <w:rsid w:val="00AC33B0"/>
    <w:rsid w:val="00B16185"/>
    <w:rsid w:val="00BC71D8"/>
    <w:rsid w:val="00BE22AA"/>
    <w:rsid w:val="00BF3B11"/>
    <w:rsid w:val="00C979C1"/>
    <w:rsid w:val="00CE1607"/>
    <w:rsid w:val="00D41841"/>
    <w:rsid w:val="00D564A1"/>
    <w:rsid w:val="00DA0FAA"/>
    <w:rsid w:val="00E0730C"/>
    <w:rsid w:val="00E31C52"/>
    <w:rsid w:val="00E470FE"/>
    <w:rsid w:val="00F63ADB"/>
    <w:rsid w:val="00F9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53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53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2253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253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rsid w:val="0022536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2536F"/>
    <w:pPr>
      <w:suppressAutoHyphens w:val="0"/>
      <w:autoSpaceDE w:val="0"/>
      <w:autoSpaceDN w:val="0"/>
      <w:adjustRightInd w:val="0"/>
      <w:jc w:val="both"/>
    </w:pPr>
    <w:rPr>
      <w:rFonts w:ascii="Times-Roman" w:hAnsi="Times-Roman"/>
      <w:sz w:val="22"/>
      <w:szCs w:val="2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2536F"/>
    <w:rPr>
      <w:rFonts w:ascii="Times-Roman" w:eastAsia="Times New Roman" w:hAnsi="Times-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253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53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36F"/>
    <w:rPr>
      <w:rFonts w:ascii="Tahoma" w:eastAsia="Times New Roman" w:hAnsi="Tahoma" w:cs="Tahoma"/>
      <w:sz w:val="16"/>
      <w:szCs w:val="16"/>
      <w:lang w:val="es-ES" w:eastAsia="ar-SA"/>
    </w:rPr>
  </w:style>
  <w:style w:type="character" w:styleId="Textoennegrita">
    <w:name w:val="Strong"/>
    <w:basedOn w:val="Fuentedeprrafopredeter"/>
    <w:uiPriority w:val="22"/>
    <w:qFormat/>
    <w:rsid w:val="009F4F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53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53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2253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253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rsid w:val="0022536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2536F"/>
    <w:pPr>
      <w:suppressAutoHyphens w:val="0"/>
      <w:autoSpaceDE w:val="0"/>
      <w:autoSpaceDN w:val="0"/>
      <w:adjustRightInd w:val="0"/>
      <w:jc w:val="both"/>
    </w:pPr>
    <w:rPr>
      <w:rFonts w:ascii="Times-Roman" w:hAnsi="Times-Roman"/>
      <w:sz w:val="22"/>
      <w:szCs w:val="2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2536F"/>
    <w:rPr>
      <w:rFonts w:ascii="Times-Roman" w:eastAsia="Times New Roman" w:hAnsi="Times-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253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53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36F"/>
    <w:rPr>
      <w:rFonts w:ascii="Tahoma" w:eastAsia="Times New Roman" w:hAnsi="Tahoma" w:cs="Tahoma"/>
      <w:sz w:val="16"/>
      <w:szCs w:val="16"/>
      <w:lang w:val="es-ES" w:eastAsia="ar-SA"/>
    </w:rPr>
  </w:style>
  <w:style w:type="character" w:styleId="Textoennegrita">
    <w:name w:val="Strong"/>
    <w:basedOn w:val="Fuentedeprrafopredeter"/>
    <w:uiPriority w:val="22"/>
    <w:qFormat/>
    <w:rsid w:val="009F4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cia.govoc.co" TargetMode="External"/><Relationship Id="rId13" Type="http://schemas.openxmlformats.org/officeDocument/2006/relationships/hyperlink" Target="http://www.dnp.gov.c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nsc.gov.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fp.gov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biernoline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aduria.gov.co" TargetMode="External"/><Relationship Id="rId14" Type="http://schemas.openxmlformats.org/officeDocument/2006/relationships/hyperlink" Target="mailto:maria_silvacor@cun.edu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n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San Buenaventura - Bogota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MSilva</dc:creator>
  <cp:lastModifiedBy>Ingry Dayanna Bonilla Monzon</cp:lastModifiedBy>
  <cp:revision>2</cp:revision>
  <dcterms:created xsi:type="dcterms:W3CDTF">2014-08-15T17:11:00Z</dcterms:created>
  <dcterms:modified xsi:type="dcterms:W3CDTF">2014-08-15T17:11:00Z</dcterms:modified>
</cp:coreProperties>
</file>